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73" w:rsidRPr="008D5C78" w:rsidRDefault="00A12873" w:rsidP="00A12873">
      <w:pPr>
        <w:rPr>
          <w:sz w:val="22"/>
        </w:rPr>
      </w:pPr>
      <w:r w:rsidRPr="008D5C78">
        <w:rPr>
          <w:sz w:val="22"/>
        </w:rPr>
        <w:t>15.09.2015</w:t>
      </w:r>
    </w:p>
    <w:p w:rsidR="00F63ADB" w:rsidRPr="008D5C78" w:rsidRDefault="00A12873" w:rsidP="00A12873">
      <w:pPr>
        <w:jc w:val="center"/>
      </w:pPr>
      <w:r w:rsidRPr="008D5C78">
        <w:t>ПРЕСС-РЕЛИЗ</w:t>
      </w:r>
    </w:p>
    <w:p w:rsidR="002E22F1" w:rsidRPr="008D5C78" w:rsidRDefault="00BF598E" w:rsidP="0023421F">
      <w:pPr>
        <w:jc w:val="center"/>
        <w:rPr>
          <w:b/>
        </w:rPr>
      </w:pPr>
      <w:r w:rsidRPr="008D5C78">
        <w:rPr>
          <w:b/>
        </w:rPr>
        <w:t>Татьяна Марголина</w:t>
      </w:r>
      <w:r w:rsidR="00A12873" w:rsidRPr="008D5C78">
        <w:rPr>
          <w:b/>
        </w:rPr>
        <w:t xml:space="preserve"> по итогам трех кварталов 2015 года</w:t>
      </w:r>
      <w:r w:rsidRPr="008D5C78">
        <w:rPr>
          <w:b/>
        </w:rPr>
        <w:t xml:space="preserve">: некоторые острые проблемы, о которых мы заявляли в течение года, </w:t>
      </w:r>
      <w:r w:rsidR="0023421F" w:rsidRPr="008D5C78">
        <w:rPr>
          <w:b/>
        </w:rPr>
        <w:t xml:space="preserve">удалось </w:t>
      </w:r>
      <w:r w:rsidR="00A67758">
        <w:rPr>
          <w:b/>
        </w:rPr>
        <w:t xml:space="preserve">вывести в плоскость </w:t>
      </w:r>
      <w:r w:rsidR="0023421F" w:rsidRPr="008D5C78">
        <w:rPr>
          <w:b/>
        </w:rPr>
        <w:t xml:space="preserve"> решения</w:t>
      </w:r>
      <w:bookmarkStart w:id="0" w:name="_GoBack"/>
      <w:bookmarkEnd w:id="0"/>
    </w:p>
    <w:p w:rsidR="0023421F" w:rsidRPr="008D5C78" w:rsidRDefault="0023421F" w:rsidP="0023421F">
      <w:pPr>
        <w:jc w:val="center"/>
        <w:rPr>
          <w:b/>
        </w:rPr>
      </w:pPr>
    </w:p>
    <w:p w:rsidR="00F63ADB" w:rsidRPr="008D5C78" w:rsidRDefault="00790B8C">
      <w:pPr>
        <w:rPr>
          <w:b/>
        </w:rPr>
      </w:pPr>
      <w:r w:rsidRPr="008D5C78">
        <w:rPr>
          <w:b/>
        </w:rPr>
        <w:t>ЦИФРЫ</w:t>
      </w:r>
    </w:p>
    <w:p w:rsidR="00790B8C" w:rsidRPr="008D5C78" w:rsidRDefault="000A4BD8" w:rsidP="00A12873">
      <w:pPr>
        <w:spacing w:after="0" w:line="240" w:lineRule="auto"/>
      </w:pPr>
      <w:r w:rsidRPr="008D5C78">
        <w:t xml:space="preserve">С 12 января по 30 сентября 2015 года в адрес Уполномоченного по правам человека в Пермском крае  поступило </w:t>
      </w:r>
      <w:r w:rsidRPr="008D5C78">
        <w:rPr>
          <w:b/>
        </w:rPr>
        <w:t>4715</w:t>
      </w:r>
      <w:r w:rsidRPr="008D5C78">
        <w:t xml:space="preserve"> обращений</w:t>
      </w:r>
      <w:r w:rsidR="005F782B" w:rsidRPr="008D5C78">
        <w:t xml:space="preserve"> – это </w:t>
      </w:r>
      <w:r w:rsidRPr="008D5C78">
        <w:rPr>
          <w:b/>
        </w:rPr>
        <w:t>7689</w:t>
      </w:r>
      <w:r w:rsidRPr="008D5C78">
        <w:t xml:space="preserve"> человек</w:t>
      </w:r>
      <w:r w:rsidR="005F782B" w:rsidRPr="008D5C78">
        <w:t>а</w:t>
      </w:r>
      <w:r w:rsidRPr="008D5C78">
        <w:t>, что на 6% больше по сравнению с аналогичным периодом 2014 г</w:t>
      </w:r>
      <w:r w:rsidR="002E22F1" w:rsidRPr="008D5C78">
        <w:t>ода</w:t>
      </w:r>
      <w:r w:rsidR="005F782B" w:rsidRPr="008D5C78">
        <w:t>.</w:t>
      </w:r>
    </w:p>
    <w:p w:rsidR="00A12873" w:rsidRPr="008D5C78" w:rsidRDefault="00A12873" w:rsidP="00A12873">
      <w:pPr>
        <w:spacing w:after="0" w:line="240" w:lineRule="auto"/>
      </w:pPr>
    </w:p>
    <w:tbl>
      <w:tblPr>
        <w:tblW w:w="9303" w:type="dxa"/>
        <w:jc w:val="center"/>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000" w:firstRow="0" w:lastRow="0" w:firstColumn="0" w:lastColumn="0" w:noHBand="0" w:noVBand="0"/>
      </w:tblPr>
      <w:tblGrid>
        <w:gridCol w:w="3510"/>
        <w:gridCol w:w="1807"/>
        <w:gridCol w:w="1737"/>
        <w:gridCol w:w="2249"/>
      </w:tblGrid>
      <w:tr w:rsidR="004A4BA0" w:rsidRPr="008D5C78" w:rsidTr="00BF598E">
        <w:trPr>
          <w:trHeight w:val="255"/>
          <w:jc w:val="center"/>
        </w:trPr>
        <w:tc>
          <w:tcPr>
            <w:tcW w:w="3510" w:type="dxa"/>
            <w:shd w:val="clear" w:color="auto" w:fill="B0CBF0"/>
          </w:tcPr>
          <w:p w:rsidR="004A4BA0" w:rsidRPr="008D5C78" w:rsidRDefault="004A4BA0" w:rsidP="00140CC4">
            <w:pPr>
              <w:ind w:firstLine="720"/>
              <w:jc w:val="center"/>
              <w:rPr>
                <w:b/>
                <w:bCs/>
                <w:sz w:val="16"/>
                <w:szCs w:val="16"/>
              </w:rPr>
            </w:pPr>
            <w:r w:rsidRPr="008D5C78">
              <w:rPr>
                <w:b/>
                <w:bCs/>
                <w:sz w:val="16"/>
                <w:szCs w:val="16"/>
              </w:rPr>
              <w:t>Категория нарушенного права</w:t>
            </w:r>
          </w:p>
        </w:tc>
        <w:tc>
          <w:tcPr>
            <w:tcW w:w="1807" w:type="dxa"/>
            <w:shd w:val="clear" w:color="auto" w:fill="B0CBF0"/>
          </w:tcPr>
          <w:p w:rsidR="004A4BA0" w:rsidRPr="008D5C78" w:rsidRDefault="004A4BA0" w:rsidP="00140CC4">
            <w:pPr>
              <w:rPr>
                <w:b/>
                <w:bCs/>
                <w:sz w:val="16"/>
                <w:szCs w:val="16"/>
              </w:rPr>
            </w:pPr>
            <w:r w:rsidRPr="008D5C78">
              <w:rPr>
                <w:b/>
                <w:bCs/>
                <w:sz w:val="16"/>
                <w:szCs w:val="16"/>
              </w:rPr>
              <w:t>Количество 2014</w:t>
            </w:r>
          </w:p>
        </w:tc>
        <w:tc>
          <w:tcPr>
            <w:tcW w:w="1737" w:type="dxa"/>
            <w:shd w:val="clear" w:color="auto" w:fill="B0CBF0"/>
          </w:tcPr>
          <w:p w:rsidR="004A4BA0" w:rsidRPr="008D5C78" w:rsidRDefault="004A4BA0" w:rsidP="00140CC4">
            <w:pPr>
              <w:rPr>
                <w:b/>
                <w:bCs/>
                <w:sz w:val="16"/>
                <w:szCs w:val="16"/>
              </w:rPr>
            </w:pPr>
            <w:r w:rsidRPr="008D5C78">
              <w:rPr>
                <w:b/>
                <w:bCs/>
                <w:sz w:val="16"/>
                <w:szCs w:val="16"/>
              </w:rPr>
              <w:t>Количество 2015</w:t>
            </w:r>
          </w:p>
        </w:tc>
        <w:tc>
          <w:tcPr>
            <w:tcW w:w="2249" w:type="dxa"/>
            <w:shd w:val="clear" w:color="auto" w:fill="B0CBF0"/>
          </w:tcPr>
          <w:p w:rsidR="004A4BA0" w:rsidRPr="008D5C78" w:rsidRDefault="004A4BA0" w:rsidP="00140CC4">
            <w:pPr>
              <w:ind w:firstLine="720"/>
              <w:jc w:val="center"/>
              <w:rPr>
                <w:b/>
                <w:bCs/>
                <w:sz w:val="16"/>
                <w:szCs w:val="16"/>
              </w:rPr>
            </w:pPr>
            <w:r w:rsidRPr="008D5C78">
              <w:rPr>
                <w:b/>
                <w:bCs/>
                <w:sz w:val="16"/>
                <w:szCs w:val="16"/>
              </w:rPr>
              <w:t>%(2015)</w:t>
            </w:r>
          </w:p>
        </w:tc>
      </w:tr>
      <w:tr w:rsidR="004A4BA0" w:rsidRPr="008D5C78" w:rsidTr="00BF598E">
        <w:trPr>
          <w:trHeight w:val="255"/>
          <w:jc w:val="center"/>
        </w:trPr>
        <w:tc>
          <w:tcPr>
            <w:tcW w:w="3510" w:type="dxa"/>
            <w:shd w:val="clear" w:color="auto" w:fill="FFFFE1"/>
            <w:vAlign w:val="center"/>
          </w:tcPr>
          <w:p w:rsidR="004A4BA0" w:rsidRPr="008D5C78" w:rsidRDefault="004A4BA0" w:rsidP="00140CC4">
            <w:pPr>
              <w:rPr>
                <w:color w:val="000000"/>
                <w:sz w:val="16"/>
                <w:szCs w:val="16"/>
              </w:rPr>
            </w:pPr>
            <w:r w:rsidRPr="008D5C78">
              <w:rPr>
                <w:color w:val="000000"/>
                <w:sz w:val="16"/>
                <w:szCs w:val="16"/>
              </w:rPr>
              <w:t>Экономические и социальные права</w:t>
            </w:r>
          </w:p>
        </w:tc>
        <w:tc>
          <w:tcPr>
            <w:tcW w:w="1807" w:type="dxa"/>
            <w:shd w:val="clear" w:color="auto" w:fill="FFFFCC"/>
          </w:tcPr>
          <w:p w:rsidR="004A4BA0" w:rsidRPr="008D5C78" w:rsidRDefault="004A4BA0" w:rsidP="00140CC4">
            <w:pPr>
              <w:jc w:val="right"/>
              <w:rPr>
                <w:color w:val="000000"/>
                <w:sz w:val="16"/>
                <w:szCs w:val="16"/>
              </w:rPr>
            </w:pPr>
            <w:r w:rsidRPr="008D5C78">
              <w:rPr>
                <w:color w:val="000000"/>
                <w:sz w:val="16"/>
                <w:szCs w:val="16"/>
              </w:rPr>
              <w:t>1347</w:t>
            </w:r>
          </w:p>
        </w:tc>
        <w:tc>
          <w:tcPr>
            <w:tcW w:w="1737" w:type="dxa"/>
            <w:shd w:val="clear" w:color="auto" w:fill="FFFFCC"/>
            <w:vAlign w:val="center"/>
          </w:tcPr>
          <w:p w:rsidR="004A4BA0" w:rsidRPr="008D5C78" w:rsidRDefault="004A4BA0" w:rsidP="00140CC4">
            <w:pPr>
              <w:jc w:val="right"/>
              <w:rPr>
                <w:color w:val="000000"/>
                <w:sz w:val="16"/>
                <w:szCs w:val="16"/>
              </w:rPr>
            </w:pPr>
            <w:r w:rsidRPr="008D5C78">
              <w:rPr>
                <w:color w:val="000000"/>
                <w:sz w:val="16"/>
                <w:szCs w:val="16"/>
              </w:rPr>
              <w:t>1528</w:t>
            </w:r>
          </w:p>
        </w:tc>
        <w:tc>
          <w:tcPr>
            <w:tcW w:w="2249" w:type="dxa"/>
            <w:shd w:val="clear" w:color="auto" w:fill="FFFFCC"/>
            <w:noWrap/>
            <w:vAlign w:val="center"/>
          </w:tcPr>
          <w:p w:rsidR="004A4BA0" w:rsidRPr="008D5C78" w:rsidRDefault="004A4BA0" w:rsidP="00140CC4">
            <w:pPr>
              <w:jc w:val="right"/>
              <w:rPr>
                <w:color w:val="000000"/>
                <w:sz w:val="20"/>
              </w:rPr>
            </w:pPr>
            <w:r w:rsidRPr="008D5C78">
              <w:rPr>
                <w:color w:val="000000"/>
                <w:sz w:val="20"/>
              </w:rPr>
              <w:t>55</w:t>
            </w:r>
          </w:p>
        </w:tc>
      </w:tr>
      <w:tr w:rsidR="004A4BA0" w:rsidRPr="008D5C78" w:rsidTr="00BF598E">
        <w:trPr>
          <w:trHeight w:val="86"/>
          <w:jc w:val="center"/>
        </w:trPr>
        <w:tc>
          <w:tcPr>
            <w:tcW w:w="3510" w:type="dxa"/>
            <w:shd w:val="clear" w:color="auto" w:fill="FFFFE1"/>
            <w:vAlign w:val="center"/>
          </w:tcPr>
          <w:p w:rsidR="004A4BA0" w:rsidRPr="008D5C78" w:rsidRDefault="004A4BA0" w:rsidP="00140CC4">
            <w:pPr>
              <w:rPr>
                <w:color w:val="000000"/>
                <w:sz w:val="16"/>
                <w:szCs w:val="16"/>
              </w:rPr>
            </w:pPr>
            <w:r w:rsidRPr="008D5C78">
              <w:rPr>
                <w:color w:val="000000"/>
                <w:sz w:val="16"/>
                <w:szCs w:val="16"/>
              </w:rPr>
              <w:t>Гражданские (личные) права</w:t>
            </w:r>
          </w:p>
        </w:tc>
        <w:tc>
          <w:tcPr>
            <w:tcW w:w="1807" w:type="dxa"/>
            <w:shd w:val="clear" w:color="auto" w:fill="FFFFCC"/>
          </w:tcPr>
          <w:p w:rsidR="004A4BA0" w:rsidRPr="008D5C78" w:rsidRDefault="004A4BA0" w:rsidP="00140CC4">
            <w:pPr>
              <w:jc w:val="right"/>
              <w:rPr>
                <w:color w:val="000000"/>
                <w:sz w:val="16"/>
                <w:szCs w:val="16"/>
              </w:rPr>
            </w:pPr>
            <w:r w:rsidRPr="008D5C78">
              <w:rPr>
                <w:color w:val="000000"/>
                <w:sz w:val="16"/>
                <w:szCs w:val="16"/>
              </w:rPr>
              <w:t>1048</w:t>
            </w:r>
          </w:p>
        </w:tc>
        <w:tc>
          <w:tcPr>
            <w:tcW w:w="1737" w:type="dxa"/>
            <w:shd w:val="clear" w:color="auto" w:fill="FFFFCC"/>
            <w:vAlign w:val="center"/>
          </w:tcPr>
          <w:p w:rsidR="004A4BA0" w:rsidRPr="008D5C78" w:rsidRDefault="004A4BA0" w:rsidP="00140CC4">
            <w:pPr>
              <w:jc w:val="right"/>
              <w:rPr>
                <w:color w:val="000000"/>
                <w:sz w:val="16"/>
                <w:szCs w:val="16"/>
              </w:rPr>
            </w:pPr>
            <w:r w:rsidRPr="008D5C78">
              <w:rPr>
                <w:color w:val="000000"/>
                <w:sz w:val="16"/>
                <w:szCs w:val="16"/>
              </w:rPr>
              <w:t>1022</w:t>
            </w:r>
          </w:p>
        </w:tc>
        <w:tc>
          <w:tcPr>
            <w:tcW w:w="2249" w:type="dxa"/>
            <w:shd w:val="clear" w:color="auto" w:fill="FFFFCC"/>
            <w:noWrap/>
            <w:vAlign w:val="center"/>
          </w:tcPr>
          <w:p w:rsidR="004A4BA0" w:rsidRPr="008D5C78" w:rsidRDefault="004A4BA0" w:rsidP="00140CC4">
            <w:pPr>
              <w:jc w:val="right"/>
              <w:rPr>
                <w:color w:val="000000"/>
                <w:sz w:val="20"/>
              </w:rPr>
            </w:pPr>
            <w:r w:rsidRPr="008D5C78">
              <w:rPr>
                <w:color w:val="000000"/>
                <w:sz w:val="20"/>
              </w:rPr>
              <w:t>36</w:t>
            </w:r>
          </w:p>
        </w:tc>
      </w:tr>
      <w:tr w:rsidR="004A4BA0" w:rsidRPr="008D5C78" w:rsidTr="00BF598E">
        <w:trPr>
          <w:trHeight w:val="255"/>
          <w:jc w:val="center"/>
        </w:trPr>
        <w:tc>
          <w:tcPr>
            <w:tcW w:w="3510" w:type="dxa"/>
            <w:shd w:val="clear" w:color="auto" w:fill="FFFFE1"/>
            <w:vAlign w:val="center"/>
          </w:tcPr>
          <w:p w:rsidR="004A4BA0" w:rsidRPr="008D5C78" w:rsidRDefault="004A4BA0" w:rsidP="00140CC4">
            <w:pPr>
              <w:rPr>
                <w:color w:val="000000"/>
                <w:sz w:val="16"/>
                <w:szCs w:val="16"/>
              </w:rPr>
            </w:pPr>
            <w:r w:rsidRPr="008D5C78">
              <w:rPr>
                <w:color w:val="000000"/>
                <w:sz w:val="16"/>
                <w:szCs w:val="16"/>
              </w:rPr>
              <w:t>Политические права</w:t>
            </w:r>
          </w:p>
        </w:tc>
        <w:tc>
          <w:tcPr>
            <w:tcW w:w="1807" w:type="dxa"/>
            <w:shd w:val="clear" w:color="auto" w:fill="FFFFCC"/>
          </w:tcPr>
          <w:p w:rsidR="004A4BA0" w:rsidRPr="008D5C78" w:rsidRDefault="004A4BA0" w:rsidP="00140CC4">
            <w:pPr>
              <w:jc w:val="right"/>
              <w:rPr>
                <w:color w:val="000000"/>
                <w:sz w:val="16"/>
                <w:szCs w:val="16"/>
              </w:rPr>
            </w:pPr>
            <w:r w:rsidRPr="008D5C78">
              <w:rPr>
                <w:color w:val="000000"/>
                <w:sz w:val="16"/>
                <w:szCs w:val="16"/>
              </w:rPr>
              <w:t>207</w:t>
            </w:r>
          </w:p>
        </w:tc>
        <w:tc>
          <w:tcPr>
            <w:tcW w:w="1737" w:type="dxa"/>
            <w:shd w:val="clear" w:color="auto" w:fill="FFFFCC"/>
            <w:vAlign w:val="center"/>
          </w:tcPr>
          <w:p w:rsidR="004A4BA0" w:rsidRPr="008D5C78" w:rsidRDefault="004A4BA0" w:rsidP="00140CC4">
            <w:pPr>
              <w:jc w:val="right"/>
              <w:rPr>
                <w:color w:val="000000"/>
                <w:sz w:val="16"/>
                <w:szCs w:val="16"/>
              </w:rPr>
            </w:pPr>
            <w:r w:rsidRPr="008D5C78">
              <w:rPr>
                <w:color w:val="000000"/>
                <w:sz w:val="16"/>
                <w:szCs w:val="16"/>
              </w:rPr>
              <w:t>193</w:t>
            </w:r>
          </w:p>
        </w:tc>
        <w:tc>
          <w:tcPr>
            <w:tcW w:w="2249" w:type="dxa"/>
            <w:shd w:val="clear" w:color="auto" w:fill="FFFFCC"/>
            <w:noWrap/>
            <w:vAlign w:val="center"/>
          </w:tcPr>
          <w:p w:rsidR="004A4BA0" w:rsidRPr="008D5C78" w:rsidRDefault="004A4BA0" w:rsidP="00140CC4">
            <w:pPr>
              <w:jc w:val="right"/>
              <w:rPr>
                <w:color w:val="000000"/>
                <w:sz w:val="20"/>
              </w:rPr>
            </w:pPr>
            <w:r w:rsidRPr="008D5C78">
              <w:rPr>
                <w:color w:val="000000"/>
                <w:sz w:val="20"/>
              </w:rPr>
              <w:t>7</w:t>
            </w:r>
          </w:p>
        </w:tc>
      </w:tr>
      <w:tr w:rsidR="004A4BA0" w:rsidRPr="008D5C78" w:rsidTr="00BF598E">
        <w:trPr>
          <w:trHeight w:val="343"/>
          <w:jc w:val="center"/>
        </w:trPr>
        <w:tc>
          <w:tcPr>
            <w:tcW w:w="3510" w:type="dxa"/>
            <w:shd w:val="clear" w:color="auto" w:fill="FFFFE1"/>
            <w:vAlign w:val="center"/>
          </w:tcPr>
          <w:p w:rsidR="004A4BA0" w:rsidRPr="008D5C78" w:rsidRDefault="004A4BA0" w:rsidP="00140CC4">
            <w:pPr>
              <w:rPr>
                <w:color w:val="000000"/>
                <w:sz w:val="16"/>
                <w:szCs w:val="16"/>
              </w:rPr>
            </w:pPr>
            <w:r w:rsidRPr="008D5C78">
              <w:rPr>
                <w:color w:val="000000"/>
                <w:sz w:val="16"/>
                <w:szCs w:val="16"/>
              </w:rPr>
              <w:t>Культурные права</w:t>
            </w:r>
          </w:p>
        </w:tc>
        <w:tc>
          <w:tcPr>
            <w:tcW w:w="1807" w:type="dxa"/>
            <w:shd w:val="clear" w:color="auto" w:fill="FFFFCC"/>
          </w:tcPr>
          <w:p w:rsidR="004A4BA0" w:rsidRPr="008D5C78" w:rsidRDefault="004A4BA0" w:rsidP="00140CC4">
            <w:pPr>
              <w:jc w:val="right"/>
              <w:rPr>
                <w:color w:val="000000"/>
                <w:sz w:val="16"/>
                <w:szCs w:val="16"/>
              </w:rPr>
            </w:pPr>
            <w:r w:rsidRPr="008D5C78">
              <w:rPr>
                <w:color w:val="000000"/>
                <w:sz w:val="16"/>
                <w:szCs w:val="16"/>
              </w:rPr>
              <w:t>36</w:t>
            </w:r>
          </w:p>
        </w:tc>
        <w:tc>
          <w:tcPr>
            <w:tcW w:w="1737" w:type="dxa"/>
            <w:shd w:val="clear" w:color="auto" w:fill="FFFFCC"/>
            <w:vAlign w:val="center"/>
          </w:tcPr>
          <w:p w:rsidR="004A4BA0" w:rsidRPr="008D5C78" w:rsidRDefault="004A4BA0" w:rsidP="00140CC4">
            <w:pPr>
              <w:jc w:val="right"/>
              <w:rPr>
                <w:color w:val="000000"/>
                <w:sz w:val="16"/>
                <w:szCs w:val="16"/>
              </w:rPr>
            </w:pPr>
            <w:r w:rsidRPr="008D5C78">
              <w:rPr>
                <w:color w:val="000000"/>
                <w:sz w:val="16"/>
                <w:szCs w:val="16"/>
              </w:rPr>
              <w:t>62</w:t>
            </w:r>
          </w:p>
        </w:tc>
        <w:tc>
          <w:tcPr>
            <w:tcW w:w="2249" w:type="dxa"/>
            <w:shd w:val="clear" w:color="auto" w:fill="FFFFCC"/>
            <w:noWrap/>
            <w:vAlign w:val="center"/>
          </w:tcPr>
          <w:p w:rsidR="004A4BA0" w:rsidRPr="008D5C78" w:rsidRDefault="004A4BA0" w:rsidP="00140CC4">
            <w:pPr>
              <w:jc w:val="right"/>
              <w:rPr>
                <w:color w:val="000000"/>
                <w:sz w:val="20"/>
              </w:rPr>
            </w:pPr>
            <w:r w:rsidRPr="008D5C78">
              <w:rPr>
                <w:color w:val="000000"/>
                <w:sz w:val="20"/>
              </w:rPr>
              <w:t>2</w:t>
            </w:r>
          </w:p>
        </w:tc>
      </w:tr>
    </w:tbl>
    <w:p w:rsidR="004A4BA0" w:rsidRPr="008D5C78" w:rsidRDefault="004A4BA0"/>
    <w:p w:rsidR="00A12873" w:rsidRPr="008D5C78" w:rsidRDefault="00A12873" w:rsidP="00A12873">
      <w:pPr>
        <w:spacing w:after="100" w:line="240" w:lineRule="auto"/>
        <w:sectPr w:rsidR="00A12873" w:rsidRPr="008D5C78" w:rsidSect="002D44AB">
          <w:pgSz w:w="11906" w:h="16838"/>
          <w:pgMar w:top="1134" w:right="850" w:bottom="1134" w:left="851" w:header="708" w:footer="708" w:gutter="0"/>
          <w:cols w:space="708"/>
          <w:docGrid w:linePitch="360"/>
        </w:sectPr>
      </w:pPr>
    </w:p>
    <w:p w:rsidR="0028600E" w:rsidRPr="008D5C78" w:rsidRDefault="005F679D" w:rsidP="00A12873">
      <w:pPr>
        <w:spacing w:after="100" w:line="240" w:lineRule="auto"/>
        <w:rPr>
          <w:sz w:val="22"/>
          <w:szCs w:val="22"/>
        </w:rPr>
      </w:pPr>
      <w:r w:rsidRPr="008D5C78">
        <w:rPr>
          <w:sz w:val="22"/>
          <w:szCs w:val="22"/>
        </w:rPr>
        <w:lastRenderedPageBreak/>
        <w:t xml:space="preserve">В </w:t>
      </w:r>
      <w:r w:rsidRPr="008D5C78">
        <w:rPr>
          <w:b/>
          <w:sz w:val="22"/>
          <w:szCs w:val="22"/>
        </w:rPr>
        <w:t>19</w:t>
      </w:r>
      <w:r w:rsidRPr="008D5C78">
        <w:rPr>
          <w:sz w:val="22"/>
          <w:szCs w:val="22"/>
        </w:rPr>
        <w:t xml:space="preserve"> муниципалитетах проведены в</w:t>
      </w:r>
      <w:r w:rsidR="0028600E" w:rsidRPr="008D5C78">
        <w:rPr>
          <w:sz w:val="22"/>
          <w:szCs w:val="22"/>
        </w:rPr>
        <w:t>ыездны</w:t>
      </w:r>
      <w:r w:rsidRPr="008D5C78">
        <w:rPr>
          <w:sz w:val="22"/>
          <w:szCs w:val="22"/>
        </w:rPr>
        <w:t>е</w:t>
      </w:r>
      <w:r w:rsidR="0028600E" w:rsidRPr="008D5C78">
        <w:rPr>
          <w:sz w:val="22"/>
          <w:szCs w:val="22"/>
        </w:rPr>
        <w:t xml:space="preserve"> прием</w:t>
      </w:r>
      <w:r w:rsidRPr="008D5C78">
        <w:rPr>
          <w:sz w:val="22"/>
          <w:szCs w:val="22"/>
        </w:rPr>
        <w:t xml:space="preserve">ы, принято </w:t>
      </w:r>
      <w:r w:rsidRPr="008D5C78">
        <w:rPr>
          <w:b/>
          <w:sz w:val="22"/>
          <w:szCs w:val="22"/>
        </w:rPr>
        <w:t>519</w:t>
      </w:r>
      <w:r w:rsidRPr="008D5C78">
        <w:rPr>
          <w:sz w:val="22"/>
          <w:szCs w:val="22"/>
        </w:rPr>
        <w:t xml:space="preserve"> человек</w:t>
      </w:r>
    </w:p>
    <w:p w:rsidR="00A67758" w:rsidRPr="008D5C78" w:rsidRDefault="00A67758" w:rsidP="00A67758">
      <w:pPr>
        <w:spacing w:after="100" w:line="240" w:lineRule="auto"/>
        <w:rPr>
          <w:sz w:val="22"/>
          <w:szCs w:val="22"/>
        </w:rPr>
      </w:pPr>
      <w:r>
        <w:rPr>
          <w:sz w:val="22"/>
          <w:szCs w:val="22"/>
        </w:rPr>
        <w:t xml:space="preserve">В </w:t>
      </w:r>
      <w:r w:rsidRPr="008D5C78">
        <w:rPr>
          <w:sz w:val="22"/>
          <w:szCs w:val="22"/>
        </w:rPr>
        <w:t>27 муниципальных образованиях</w:t>
      </w:r>
      <w:r>
        <w:rPr>
          <w:sz w:val="22"/>
          <w:szCs w:val="22"/>
        </w:rPr>
        <w:t xml:space="preserve"> проведено 40 скайп-приёмов</w:t>
      </w:r>
    </w:p>
    <w:p w:rsidR="005F782B" w:rsidRPr="008D5C78" w:rsidRDefault="005F782B" w:rsidP="00A12873">
      <w:pPr>
        <w:spacing w:after="100" w:line="240" w:lineRule="auto"/>
        <w:rPr>
          <w:sz w:val="22"/>
          <w:szCs w:val="22"/>
        </w:rPr>
      </w:pPr>
      <w:r w:rsidRPr="008D5C78">
        <w:rPr>
          <w:b/>
          <w:sz w:val="22"/>
          <w:szCs w:val="22"/>
        </w:rPr>
        <w:t>538</w:t>
      </w:r>
      <w:r w:rsidRPr="008D5C78">
        <w:rPr>
          <w:sz w:val="22"/>
          <w:szCs w:val="22"/>
        </w:rPr>
        <w:t xml:space="preserve"> сообщений пришло через форму онлайн-приемной на сайте.</w:t>
      </w:r>
    </w:p>
    <w:p w:rsidR="005F782B" w:rsidRPr="008D5C78" w:rsidRDefault="005F782B" w:rsidP="00A12873">
      <w:pPr>
        <w:spacing w:after="100" w:line="240" w:lineRule="auto"/>
        <w:rPr>
          <w:sz w:val="22"/>
          <w:szCs w:val="22"/>
        </w:rPr>
      </w:pPr>
      <w:r w:rsidRPr="008D5C78">
        <w:rPr>
          <w:b/>
          <w:sz w:val="22"/>
          <w:szCs w:val="22"/>
        </w:rPr>
        <w:t>52%</w:t>
      </w:r>
      <w:r w:rsidRPr="008D5C78">
        <w:rPr>
          <w:sz w:val="22"/>
          <w:szCs w:val="22"/>
        </w:rPr>
        <w:t xml:space="preserve"> – доля жалоб от общего </w:t>
      </w:r>
      <w:r w:rsidR="00A67758">
        <w:rPr>
          <w:sz w:val="22"/>
          <w:szCs w:val="22"/>
        </w:rPr>
        <w:t>количества обращений.</w:t>
      </w:r>
      <w:r w:rsidRPr="008D5C78">
        <w:rPr>
          <w:sz w:val="22"/>
          <w:szCs w:val="22"/>
        </w:rPr>
        <w:t xml:space="preserve"> </w:t>
      </w:r>
    </w:p>
    <w:p w:rsidR="005011E6" w:rsidRPr="008D5C78" w:rsidRDefault="00A67758" w:rsidP="005011E6">
      <w:pPr>
        <w:spacing w:after="100" w:line="240" w:lineRule="auto"/>
        <w:rPr>
          <w:sz w:val="22"/>
          <w:szCs w:val="22"/>
        </w:rPr>
      </w:pPr>
      <w:r>
        <w:rPr>
          <w:b/>
          <w:sz w:val="22"/>
          <w:szCs w:val="22"/>
        </w:rPr>
        <w:lastRenderedPageBreak/>
        <w:t xml:space="preserve">17 из </w:t>
      </w:r>
      <w:r w:rsidR="005011E6" w:rsidRPr="008D5C78">
        <w:rPr>
          <w:b/>
          <w:sz w:val="22"/>
          <w:szCs w:val="22"/>
        </w:rPr>
        <w:t>18</w:t>
      </w:r>
      <w:r w:rsidR="005011E6" w:rsidRPr="008D5C78">
        <w:rPr>
          <w:sz w:val="22"/>
          <w:szCs w:val="22"/>
        </w:rPr>
        <w:t xml:space="preserve"> нарушенных прав военнослужащих удалось восстановить</w:t>
      </w:r>
    </w:p>
    <w:p w:rsidR="00956DD2" w:rsidRPr="008D5C78" w:rsidRDefault="00A67758" w:rsidP="00A12873">
      <w:pPr>
        <w:spacing w:after="100" w:line="240" w:lineRule="auto"/>
        <w:rPr>
          <w:sz w:val="22"/>
          <w:szCs w:val="22"/>
        </w:rPr>
      </w:pPr>
      <w:r>
        <w:rPr>
          <w:b/>
          <w:sz w:val="22"/>
          <w:szCs w:val="22"/>
        </w:rPr>
        <w:t xml:space="preserve">Поступило </w:t>
      </w:r>
      <w:r w:rsidR="002C3FE3" w:rsidRPr="008D5C78">
        <w:rPr>
          <w:b/>
          <w:sz w:val="22"/>
          <w:szCs w:val="22"/>
        </w:rPr>
        <w:t>182</w:t>
      </w:r>
      <w:r w:rsidR="002C3FE3" w:rsidRPr="008D5C78">
        <w:rPr>
          <w:sz w:val="22"/>
          <w:szCs w:val="22"/>
        </w:rPr>
        <w:t xml:space="preserve"> коллективных обращения, которые подписало 3146 человек</w:t>
      </w:r>
      <w:r w:rsidR="005011E6" w:rsidRPr="008D5C78">
        <w:rPr>
          <w:sz w:val="22"/>
          <w:szCs w:val="22"/>
        </w:rPr>
        <w:t xml:space="preserve">, в том числе </w:t>
      </w:r>
      <w:r w:rsidR="0023421F" w:rsidRPr="008D5C78">
        <w:rPr>
          <w:b/>
          <w:sz w:val="22"/>
          <w:szCs w:val="22"/>
        </w:rPr>
        <w:t>53</w:t>
      </w:r>
      <w:r w:rsidR="0023421F" w:rsidRPr="008D5C78">
        <w:rPr>
          <w:sz w:val="22"/>
          <w:szCs w:val="22"/>
        </w:rPr>
        <w:t xml:space="preserve"> жалобы на ЖКХ</w:t>
      </w:r>
      <w:r w:rsidR="005011E6" w:rsidRPr="008D5C78">
        <w:rPr>
          <w:sz w:val="22"/>
          <w:szCs w:val="22"/>
        </w:rPr>
        <w:t xml:space="preserve">, </w:t>
      </w:r>
      <w:r w:rsidR="00956DD2" w:rsidRPr="008D5C78">
        <w:rPr>
          <w:b/>
          <w:sz w:val="22"/>
          <w:szCs w:val="22"/>
        </w:rPr>
        <w:t>18</w:t>
      </w:r>
      <w:r w:rsidR="00956DD2" w:rsidRPr="008D5C78">
        <w:rPr>
          <w:sz w:val="22"/>
          <w:szCs w:val="22"/>
        </w:rPr>
        <w:t xml:space="preserve"> </w:t>
      </w:r>
      <w:r w:rsidR="005011E6" w:rsidRPr="008D5C78">
        <w:rPr>
          <w:sz w:val="22"/>
          <w:szCs w:val="22"/>
        </w:rPr>
        <w:t>–</w:t>
      </w:r>
      <w:r w:rsidR="00956DD2" w:rsidRPr="008D5C78">
        <w:rPr>
          <w:sz w:val="22"/>
          <w:szCs w:val="22"/>
        </w:rPr>
        <w:t xml:space="preserve"> н</w:t>
      </w:r>
      <w:r w:rsidR="0023421F" w:rsidRPr="008D5C78">
        <w:rPr>
          <w:sz w:val="22"/>
          <w:szCs w:val="22"/>
        </w:rPr>
        <w:t xml:space="preserve">а нарушение права на охрану здоровья и медицинскую помощь. </w:t>
      </w:r>
      <w:r>
        <w:rPr>
          <w:sz w:val="22"/>
          <w:szCs w:val="22"/>
        </w:rPr>
        <w:t xml:space="preserve"> </w:t>
      </w:r>
      <w:r w:rsidR="00956DD2" w:rsidRPr="008D5C78">
        <w:rPr>
          <w:sz w:val="22"/>
          <w:szCs w:val="22"/>
        </w:rPr>
        <w:t xml:space="preserve"> </w:t>
      </w:r>
      <w:r>
        <w:rPr>
          <w:sz w:val="22"/>
          <w:szCs w:val="22"/>
        </w:rPr>
        <w:t xml:space="preserve"> </w:t>
      </w:r>
    </w:p>
    <w:p w:rsidR="00147074" w:rsidRPr="00A67758" w:rsidRDefault="00147074" w:rsidP="00A67758">
      <w:pPr>
        <w:spacing w:after="100" w:line="240" w:lineRule="auto"/>
        <w:rPr>
          <w:sz w:val="22"/>
          <w:szCs w:val="22"/>
        </w:rPr>
        <w:sectPr w:rsidR="00147074" w:rsidRPr="00A67758" w:rsidSect="002D44AB">
          <w:type w:val="continuous"/>
          <w:pgSz w:w="11906" w:h="16838"/>
          <w:pgMar w:top="1134" w:right="850" w:bottom="1134" w:left="851" w:header="708" w:footer="708" w:gutter="0"/>
          <w:cols w:num="2" w:space="708"/>
          <w:docGrid w:linePitch="360"/>
        </w:sectPr>
      </w:pPr>
      <w:r w:rsidRPr="008D5C78">
        <w:rPr>
          <w:b/>
          <w:sz w:val="22"/>
          <w:szCs w:val="22"/>
        </w:rPr>
        <w:t>69%</w:t>
      </w:r>
      <w:r w:rsidR="00A67758">
        <w:rPr>
          <w:sz w:val="22"/>
          <w:szCs w:val="22"/>
        </w:rPr>
        <w:t xml:space="preserve"> нарушенных  </w:t>
      </w:r>
      <w:r w:rsidRPr="008D5C78">
        <w:rPr>
          <w:sz w:val="22"/>
          <w:szCs w:val="22"/>
        </w:rPr>
        <w:t xml:space="preserve"> прав </w:t>
      </w:r>
      <w:r w:rsidR="00A67758">
        <w:rPr>
          <w:sz w:val="22"/>
          <w:szCs w:val="22"/>
        </w:rPr>
        <w:t>в</w:t>
      </w:r>
      <w:r w:rsidR="00A67758">
        <w:t>осстановлено.</w:t>
      </w:r>
    </w:p>
    <w:p w:rsidR="00956DD2" w:rsidRPr="008D5C78" w:rsidRDefault="00956DD2"/>
    <w:p w:rsidR="0023421F" w:rsidRPr="008D5C78" w:rsidRDefault="0023421F" w:rsidP="0023421F">
      <w:pPr>
        <w:jc w:val="both"/>
        <w:rPr>
          <w:rFonts w:eastAsia="Times New Roman"/>
          <w:b/>
          <w:lang w:eastAsia="ru-RU"/>
        </w:rPr>
      </w:pPr>
      <w:r w:rsidRPr="008D5C78">
        <w:rPr>
          <w:rFonts w:eastAsia="Times New Roman"/>
          <w:b/>
          <w:lang w:eastAsia="ru-RU"/>
        </w:rPr>
        <w:t>ВАЖНО</w:t>
      </w:r>
    </w:p>
    <w:p w:rsidR="00147074" w:rsidRPr="008D5C78" w:rsidRDefault="00147074" w:rsidP="00147074">
      <w:pPr>
        <w:pStyle w:val="a5"/>
        <w:numPr>
          <w:ilvl w:val="0"/>
          <w:numId w:val="1"/>
        </w:numPr>
        <w:spacing w:after="100" w:line="240" w:lineRule="auto"/>
        <w:ind w:left="0" w:firstLine="0"/>
        <w:jc w:val="both"/>
        <w:rPr>
          <w:rFonts w:ascii="Times New Roman" w:eastAsia="Times New Roman" w:hAnsi="Times New Roman" w:cs="Times New Roman"/>
          <w:lang w:eastAsia="ru-RU"/>
        </w:rPr>
      </w:pPr>
      <w:r w:rsidRPr="008D5C78">
        <w:rPr>
          <w:rFonts w:ascii="Times New Roman" w:eastAsia="Times New Roman" w:hAnsi="Times New Roman" w:cs="Times New Roman"/>
          <w:lang w:eastAsia="ru-RU"/>
        </w:rPr>
        <w:t>Распоряжением Правительства Российской Ф</w:t>
      </w:r>
      <w:r w:rsidR="00A70CB1" w:rsidRPr="008D5C78">
        <w:rPr>
          <w:rFonts w:ascii="Times New Roman" w:eastAsia="Times New Roman" w:hAnsi="Times New Roman" w:cs="Times New Roman"/>
          <w:lang w:eastAsia="ru-RU"/>
        </w:rPr>
        <w:t xml:space="preserve">едерации 15 августа 2015 года принята </w:t>
      </w:r>
      <w:r w:rsidRPr="008D5C78">
        <w:rPr>
          <w:rFonts w:ascii="Times New Roman" w:eastAsia="Times New Roman" w:hAnsi="Times New Roman" w:cs="Times New Roman"/>
          <w:lang w:eastAsia="ru-RU"/>
        </w:rPr>
        <w:t xml:space="preserve">«Концепция государственной политики по увековечению памяти жертв политических репрессий». </w:t>
      </w:r>
      <w:r w:rsidR="00A67758">
        <w:rPr>
          <w:rFonts w:ascii="Times New Roman" w:eastAsia="Times New Roman" w:hAnsi="Times New Roman" w:cs="Times New Roman"/>
          <w:lang w:eastAsia="ru-RU"/>
        </w:rPr>
        <w:t xml:space="preserve"> </w:t>
      </w:r>
    </w:p>
    <w:p w:rsidR="0023421F" w:rsidRPr="008D5C78" w:rsidRDefault="0023421F" w:rsidP="006170A7">
      <w:pPr>
        <w:pStyle w:val="a5"/>
        <w:numPr>
          <w:ilvl w:val="0"/>
          <w:numId w:val="1"/>
        </w:numPr>
        <w:spacing w:after="100" w:line="240" w:lineRule="auto"/>
        <w:ind w:left="0" w:firstLine="0"/>
        <w:jc w:val="both"/>
        <w:rPr>
          <w:rFonts w:ascii="Times New Roman" w:eastAsia="Times New Roman" w:hAnsi="Times New Roman" w:cs="Times New Roman"/>
          <w:lang w:eastAsia="ru-RU"/>
        </w:rPr>
      </w:pPr>
      <w:r w:rsidRPr="008D5C78">
        <w:rPr>
          <w:rFonts w:ascii="Times New Roman" w:eastAsia="Times New Roman" w:hAnsi="Times New Roman" w:cs="Times New Roman"/>
          <w:lang w:eastAsia="ru-RU"/>
        </w:rPr>
        <w:t xml:space="preserve">На общественное обсуждение </w:t>
      </w:r>
      <w:r w:rsidR="00147074" w:rsidRPr="008D5C78">
        <w:rPr>
          <w:rFonts w:ascii="Times New Roman" w:eastAsia="Times New Roman" w:hAnsi="Times New Roman" w:cs="Times New Roman"/>
          <w:lang w:eastAsia="ru-RU"/>
        </w:rPr>
        <w:t xml:space="preserve">Министерством труда РФ предложен </w:t>
      </w:r>
      <w:r w:rsidRPr="008D5C78">
        <w:rPr>
          <w:rFonts w:ascii="Times New Roman" w:eastAsia="Times New Roman" w:hAnsi="Times New Roman" w:cs="Times New Roman"/>
          <w:lang w:eastAsia="ru-RU"/>
        </w:rPr>
        <w:t>проект «Стратегии действий в интересах граждан</w:t>
      </w:r>
      <w:r w:rsidR="00147074" w:rsidRPr="008D5C78">
        <w:rPr>
          <w:rFonts w:ascii="Times New Roman" w:eastAsia="Times New Roman" w:hAnsi="Times New Roman" w:cs="Times New Roman"/>
          <w:lang w:eastAsia="ru-RU"/>
        </w:rPr>
        <w:t xml:space="preserve"> пожилого возраста до 2025 года</w:t>
      </w:r>
      <w:r w:rsidRPr="008D5C78">
        <w:rPr>
          <w:rFonts w:ascii="Times New Roman" w:eastAsia="Times New Roman" w:hAnsi="Times New Roman" w:cs="Times New Roman"/>
          <w:lang w:eastAsia="ru-RU"/>
        </w:rPr>
        <w:t>».</w:t>
      </w:r>
    </w:p>
    <w:p w:rsidR="0023421F" w:rsidRPr="008D5C78" w:rsidRDefault="0023421F" w:rsidP="006170A7">
      <w:pPr>
        <w:pStyle w:val="a5"/>
        <w:numPr>
          <w:ilvl w:val="0"/>
          <w:numId w:val="1"/>
        </w:numPr>
        <w:spacing w:after="100" w:line="240" w:lineRule="auto"/>
        <w:ind w:left="0" w:firstLine="0"/>
        <w:jc w:val="both"/>
        <w:rPr>
          <w:rFonts w:ascii="Times New Roman" w:eastAsia="Times New Roman" w:hAnsi="Times New Roman" w:cs="Times New Roman"/>
          <w:lang w:eastAsia="ru-RU"/>
        </w:rPr>
      </w:pPr>
      <w:r w:rsidRPr="008D5C78">
        <w:rPr>
          <w:rFonts w:ascii="Times New Roman" w:eastAsia="Times New Roman" w:hAnsi="Times New Roman" w:cs="Times New Roman"/>
          <w:lang w:eastAsia="ru-RU"/>
        </w:rPr>
        <w:t xml:space="preserve">С 1 мая 2015 года </w:t>
      </w:r>
      <w:r w:rsidR="00A70CB1" w:rsidRPr="008D5C78">
        <w:rPr>
          <w:rFonts w:ascii="Times New Roman" w:eastAsia="Times New Roman" w:hAnsi="Times New Roman" w:cs="Times New Roman"/>
          <w:lang w:eastAsia="ru-RU"/>
        </w:rPr>
        <w:t xml:space="preserve">усилен контроль </w:t>
      </w:r>
      <w:r w:rsidRPr="008D5C78">
        <w:rPr>
          <w:rFonts w:ascii="Times New Roman" w:eastAsia="Times New Roman" w:hAnsi="Times New Roman" w:cs="Times New Roman"/>
          <w:lang w:eastAsia="ru-RU"/>
        </w:rPr>
        <w:t>в отношении организаций, упра</w:t>
      </w:r>
      <w:r w:rsidR="00A70CB1" w:rsidRPr="008D5C78">
        <w:rPr>
          <w:rFonts w:ascii="Times New Roman" w:eastAsia="Times New Roman" w:hAnsi="Times New Roman" w:cs="Times New Roman"/>
          <w:lang w:eastAsia="ru-RU"/>
        </w:rPr>
        <w:t>вляющих многоквартирными домами: их деятельность теперь возможна только на основе лицензии.</w:t>
      </w:r>
    </w:p>
    <w:p w:rsidR="0023421F" w:rsidRPr="008D5C78" w:rsidRDefault="0023421F" w:rsidP="006170A7">
      <w:pPr>
        <w:pStyle w:val="a5"/>
        <w:numPr>
          <w:ilvl w:val="0"/>
          <w:numId w:val="1"/>
        </w:numPr>
        <w:spacing w:after="100" w:line="240" w:lineRule="auto"/>
        <w:ind w:left="0" w:firstLine="0"/>
        <w:jc w:val="both"/>
        <w:rPr>
          <w:rFonts w:ascii="Times New Roman" w:eastAsia="Times New Roman" w:hAnsi="Times New Roman" w:cs="Times New Roman"/>
          <w:lang w:eastAsia="ru-RU"/>
        </w:rPr>
      </w:pPr>
      <w:r w:rsidRPr="008D5C78">
        <w:rPr>
          <w:rFonts w:ascii="Times New Roman" w:eastAsia="Times New Roman" w:hAnsi="Times New Roman" w:cs="Times New Roman"/>
          <w:lang w:eastAsia="ru-RU"/>
        </w:rPr>
        <w:t xml:space="preserve">Впервые был проведен общественный контроль за оказанием государственных услуг </w:t>
      </w:r>
      <w:r w:rsidR="00A67758">
        <w:rPr>
          <w:rFonts w:ascii="Times New Roman" w:eastAsia="Times New Roman" w:hAnsi="Times New Roman" w:cs="Times New Roman"/>
          <w:lang w:eastAsia="ru-RU"/>
        </w:rPr>
        <w:t>в учреждениях У</w:t>
      </w:r>
      <w:r w:rsidRPr="008D5C78">
        <w:rPr>
          <w:rFonts w:ascii="Times New Roman" w:eastAsia="Times New Roman" w:hAnsi="Times New Roman" w:cs="Times New Roman"/>
          <w:lang w:eastAsia="ru-RU"/>
        </w:rPr>
        <w:t>ФМС.</w:t>
      </w:r>
    </w:p>
    <w:p w:rsidR="00065596" w:rsidRDefault="00A62104" w:rsidP="00A67758">
      <w:pPr>
        <w:pStyle w:val="a5"/>
        <w:numPr>
          <w:ilvl w:val="0"/>
          <w:numId w:val="1"/>
        </w:numPr>
        <w:spacing w:after="100" w:line="240" w:lineRule="auto"/>
        <w:ind w:left="0" w:firstLine="0"/>
        <w:jc w:val="both"/>
        <w:rPr>
          <w:rFonts w:ascii="Times New Roman" w:eastAsia="Times New Roman" w:hAnsi="Times New Roman" w:cs="Times New Roman"/>
          <w:lang w:eastAsia="ru-RU"/>
        </w:rPr>
      </w:pPr>
      <w:r w:rsidRPr="008D5C78">
        <w:rPr>
          <w:rFonts w:ascii="Times New Roman" w:eastAsia="Times New Roman" w:hAnsi="Times New Roman" w:cs="Times New Roman"/>
          <w:lang w:eastAsia="ru-RU"/>
        </w:rPr>
        <w:t xml:space="preserve">При Правительстве Пермского края создана «Комиссия по осуществлению общественного </w:t>
      </w:r>
      <w:proofErr w:type="gramStart"/>
      <w:r w:rsidRPr="008D5C78">
        <w:rPr>
          <w:rFonts w:ascii="Times New Roman" w:eastAsia="Times New Roman" w:hAnsi="Times New Roman" w:cs="Times New Roman"/>
          <w:lang w:eastAsia="ru-RU"/>
        </w:rPr>
        <w:t>контроля за</w:t>
      </w:r>
      <w:proofErr w:type="gramEnd"/>
      <w:r w:rsidRPr="008D5C78">
        <w:rPr>
          <w:rFonts w:ascii="Times New Roman" w:eastAsia="Times New Roman" w:hAnsi="Times New Roman" w:cs="Times New Roman"/>
          <w:lang w:eastAsia="ru-RU"/>
        </w:rPr>
        <w:t xml:space="preserve"> качеством жилья при приемке законченных строительством домов и приобретении жилых помещений у застройщика, решению конфликтных ситуаций, связанных с качеством жилья, построенного и приобретенного у застройщика в районах реализации адресных программ по переселению из аварийного фонда».</w:t>
      </w:r>
    </w:p>
    <w:p w:rsidR="00E91C84" w:rsidRDefault="00E91C84" w:rsidP="00E91C84">
      <w:pPr>
        <w:pStyle w:val="a5"/>
        <w:numPr>
          <w:ilvl w:val="0"/>
          <w:numId w:val="1"/>
        </w:numPr>
        <w:spacing w:after="100" w:line="240" w:lineRule="auto"/>
        <w:ind w:left="0" w:hanging="11"/>
        <w:jc w:val="both"/>
        <w:rPr>
          <w:rFonts w:ascii="Times New Roman" w:eastAsia="Times New Roman" w:hAnsi="Times New Roman" w:cs="Times New Roman"/>
          <w:lang w:eastAsia="ru-RU"/>
        </w:rPr>
      </w:pPr>
      <w:r w:rsidRPr="00E91C84">
        <w:rPr>
          <w:rFonts w:ascii="Times New Roman" w:eastAsia="Times New Roman" w:hAnsi="Times New Roman" w:cs="Times New Roman"/>
          <w:lang w:eastAsia="ru-RU"/>
        </w:rPr>
        <w:lastRenderedPageBreak/>
        <w:t>24 августа 2015 года в Перми утвердили Регламент взаимодействия по исполнению рекомендаций, отраженных в ежегодных докладах Уполномоченного по правам человека</w:t>
      </w:r>
      <w:proofErr w:type="gramStart"/>
      <w:r w:rsidRPr="00E91C84">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Д</w:t>
      </w:r>
      <w:r w:rsidRPr="00E91C84">
        <w:rPr>
          <w:rFonts w:ascii="Times New Roman" w:eastAsia="Times New Roman" w:hAnsi="Times New Roman" w:cs="Times New Roman"/>
          <w:lang w:eastAsia="ru-RU"/>
        </w:rPr>
        <w:t>о 1 апреля каждого года аппарат Правительства обязан предоставить предложения по Плану мероприятий, согласовать с Уполномоченным и передать исполнительным органам власти.</w:t>
      </w:r>
    </w:p>
    <w:p w:rsidR="002D44AB" w:rsidRPr="002D44AB" w:rsidRDefault="002D44AB" w:rsidP="002D44AB">
      <w:pPr>
        <w:pStyle w:val="a5"/>
        <w:numPr>
          <w:ilvl w:val="0"/>
          <w:numId w:val="1"/>
        </w:numPr>
        <w:spacing w:after="100" w:line="240" w:lineRule="auto"/>
        <w:ind w:left="0" w:hanging="11"/>
        <w:jc w:val="both"/>
        <w:rPr>
          <w:rFonts w:ascii="Times New Roman" w:eastAsia="Times New Roman" w:hAnsi="Times New Roman" w:cs="Times New Roman"/>
          <w:lang w:eastAsia="ru-RU"/>
        </w:rPr>
      </w:pPr>
      <w:r w:rsidRPr="006D2384">
        <w:rPr>
          <w:rFonts w:ascii="Times New Roman" w:eastAsia="Times New Roman" w:hAnsi="Times New Roman" w:cs="Times New Roman"/>
          <w:lang w:eastAsia="ru-RU"/>
        </w:rPr>
        <w:t xml:space="preserve">1 октября состоялась </w:t>
      </w:r>
      <w:r>
        <w:rPr>
          <w:rFonts w:ascii="Times New Roman" w:eastAsia="Times New Roman" w:hAnsi="Times New Roman" w:cs="Times New Roman"/>
          <w:lang w:eastAsia="ru-RU"/>
        </w:rPr>
        <w:t>заседание</w:t>
      </w:r>
      <w:r w:rsidRPr="006D2384">
        <w:rPr>
          <w:rFonts w:ascii="Times New Roman" w:eastAsia="Times New Roman" w:hAnsi="Times New Roman" w:cs="Times New Roman"/>
          <w:lang w:eastAsia="ru-RU"/>
        </w:rPr>
        <w:t xml:space="preserve"> Совета при Президенте РФ по развитию гражданско</w:t>
      </w:r>
      <w:r>
        <w:rPr>
          <w:rFonts w:ascii="Times New Roman" w:eastAsia="Times New Roman" w:hAnsi="Times New Roman" w:cs="Times New Roman"/>
          <w:lang w:eastAsia="ru-RU"/>
        </w:rPr>
        <w:t xml:space="preserve">го общества и правам человека. </w:t>
      </w:r>
      <w:r w:rsidRPr="003F0400">
        <w:rPr>
          <w:rFonts w:ascii="Times New Roman" w:eastAsia="Times New Roman" w:hAnsi="Times New Roman" w:cs="Times New Roman"/>
          <w:lang w:eastAsia="ru-RU"/>
        </w:rPr>
        <w:t xml:space="preserve">На заседании Совета Президент РФ </w:t>
      </w:r>
      <w:r>
        <w:rPr>
          <w:rFonts w:ascii="Times New Roman" w:eastAsia="Times New Roman" w:hAnsi="Times New Roman" w:cs="Times New Roman"/>
          <w:lang w:eastAsia="ru-RU"/>
        </w:rPr>
        <w:t xml:space="preserve">В.В. Путин </w:t>
      </w:r>
      <w:r w:rsidRPr="003F0400">
        <w:rPr>
          <w:rFonts w:ascii="Times New Roman" w:eastAsia="Times New Roman" w:hAnsi="Times New Roman" w:cs="Times New Roman"/>
          <w:lang w:eastAsia="ru-RU"/>
        </w:rPr>
        <w:t>отметил, что явля</w:t>
      </w:r>
      <w:r>
        <w:rPr>
          <w:rFonts w:ascii="Times New Roman" w:eastAsia="Times New Roman" w:hAnsi="Times New Roman" w:cs="Times New Roman"/>
          <w:lang w:eastAsia="ru-RU"/>
        </w:rPr>
        <w:t>ю</w:t>
      </w:r>
      <w:r w:rsidRPr="003F0400">
        <w:rPr>
          <w:rFonts w:ascii="Times New Roman" w:eastAsia="Times New Roman" w:hAnsi="Times New Roman" w:cs="Times New Roman"/>
          <w:lang w:eastAsia="ru-RU"/>
        </w:rPr>
        <w:t>тся недопустимым</w:t>
      </w:r>
      <w:r>
        <w:rPr>
          <w:rFonts w:ascii="Times New Roman" w:eastAsia="Times New Roman" w:hAnsi="Times New Roman" w:cs="Times New Roman"/>
          <w:lang w:eastAsia="ru-RU"/>
        </w:rPr>
        <w:t>и</w:t>
      </w:r>
      <w:r w:rsidRPr="003F0400">
        <w:rPr>
          <w:rFonts w:ascii="Times New Roman" w:eastAsia="Times New Roman" w:hAnsi="Times New Roman" w:cs="Times New Roman"/>
          <w:lang w:eastAsia="ru-RU"/>
        </w:rPr>
        <w:t xml:space="preserve"> действия ряда государственных структур, которые позволяют себе широкое толкование  понятия «политической деятельности»: «под это понятие, если оно нечётко сформулировано, нельзя ни в коем случае подгонять всё, что нравится представителям власти, Минюста или кого угодно». Кроме этого, В.В. Путин дал поручение в течение трех месяцев подготовить предложения по внесению изменений в законодательство в части уточнения понятия «политической деятельности»</w:t>
      </w:r>
      <w:r>
        <w:rPr>
          <w:rFonts w:ascii="Times New Roman" w:eastAsia="Times New Roman" w:hAnsi="Times New Roman" w:cs="Times New Roman"/>
          <w:lang w:eastAsia="ru-RU"/>
        </w:rPr>
        <w:t>.</w:t>
      </w:r>
    </w:p>
    <w:p w:rsidR="00A70CB1" w:rsidRPr="008D5C78" w:rsidRDefault="00A70CB1" w:rsidP="006170A7">
      <w:pPr>
        <w:pStyle w:val="a5"/>
        <w:numPr>
          <w:ilvl w:val="0"/>
          <w:numId w:val="1"/>
        </w:numPr>
        <w:spacing w:after="100" w:line="240" w:lineRule="auto"/>
        <w:ind w:left="0" w:firstLine="0"/>
        <w:jc w:val="both"/>
        <w:rPr>
          <w:rFonts w:ascii="Times New Roman" w:eastAsia="Times New Roman" w:hAnsi="Times New Roman" w:cs="Times New Roman"/>
          <w:lang w:eastAsia="ru-RU"/>
        </w:rPr>
      </w:pPr>
      <w:r w:rsidRPr="008D5C78">
        <w:rPr>
          <w:rFonts w:ascii="Times New Roman" w:eastAsia="Times New Roman" w:hAnsi="Times New Roman" w:cs="Times New Roman"/>
          <w:lang w:eastAsia="ru-RU"/>
        </w:rPr>
        <w:t>Внесенные в прошлом году поправки в Земельный кодекс РФ с 1 июня 2015 года дают право органам власти заказывать работы по уточнению границ земельных владений. Это должно привести к изменению числа неучтенной земли (или без уточнения границ) в меньшую сторону. Положительный момент в том, что работы будут проводиться в основном за счет государства, так что для граждан эти работы будут бесплатны. Данные меры позволят решить проблему нарушения прав добросовестных собственников ранее учтенных земельных участков, когда недобросовестными соседями, по сути, происходил «захват» соседних участков ввиду отсутствия установленных границ. Такие обращения были не единичными в адрес омбудсмана.</w:t>
      </w:r>
    </w:p>
    <w:p w:rsidR="003B0496" w:rsidRPr="008D5C78" w:rsidRDefault="003B0496">
      <w:pPr>
        <w:rPr>
          <w:b/>
        </w:rPr>
      </w:pPr>
    </w:p>
    <w:p w:rsidR="003B0496" w:rsidRPr="008D5C78" w:rsidRDefault="003B0496">
      <w:pPr>
        <w:rPr>
          <w:b/>
        </w:rPr>
      </w:pPr>
      <w:r w:rsidRPr="008D5C78">
        <w:rPr>
          <w:b/>
        </w:rPr>
        <w:t>АКТУАЛЬНО</w:t>
      </w:r>
    </w:p>
    <w:p w:rsidR="00A70CB1" w:rsidRPr="008D5C78" w:rsidRDefault="00657A74" w:rsidP="00A70CB1">
      <w:pPr>
        <w:pStyle w:val="a5"/>
        <w:numPr>
          <w:ilvl w:val="0"/>
          <w:numId w:val="5"/>
        </w:numPr>
        <w:spacing w:after="0" w:line="240" w:lineRule="auto"/>
        <w:ind w:left="0" w:firstLine="0"/>
        <w:jc w:val="both"/>
        <w:rPr>
          <w:rFonts w:ascii="Times New Roman" w:eastAsia="Times New Roman" w:hAnsi="Times New Roman" w:cs="Times New Roman"/>
          <w:lang w:eastAsia="ru-RU"/>
        </w:rPr>
      </w:pPr>
      <w:r w:rsidRPr="008D5C78">
        <w:rPr>
          <w:rFonts w:ascii="Times New Roman" w:hAnsi="Times New Roman" w:cs="Times New Roman"/>
          <w:b/>
        </w:rPr>
        <w:t>Массовое высвобождение руководителей медицинских учреждений</w:t>
      </w:r>
      <w:r w:rsidR="00A70CB1" w:rsidRPr="008D5C78">
        <w:rPr>
          <w:rFonts w:ascii="Times New Roman" w:hAnsi="Times New Roman" w:cs="Times New Roman"/>
          <w:b/>
        </w:rPr>
        <w:t xml:space="preserve">. </w:t>
      </w:r>
      <w:r w:rsidR="00A70CB1" w:rsidRPr="008D5C78">
        <w:rPr>
          <w:rFonts w:ascii="Times New Roman" w:eastAsia="Times New Roman" w:hAnsi="Times New Roman" w:cs="Times New Roman"/>
          <w:lang w:eastAsia="ru-RU"/>
        </w:rPr>
        <w:t xml:space="preserve">Уполномоченный </w:t>
      </w:r>
      <w:r w:rsidR="00A67758">
        <w:rPr>
          <w:rFonts w:ascii="Times New Roman" w:eastAsia="Times New Roman" w:hAnsi="Times New Roman" w:cs="Times New Roman"/>
          <w:lang w:eastAsia="ru-RU"/>
        </w:rPr>
        <w:t xml:space="preserve">обсудила с заместителем </w:t>
      </w:r>
      <w:r w:rsidR="00A207CA">
        <w:rPr>
          <w:rFonts w:ascii="Times New Roman" w:eastAsia="Times New Roman" w:hAnsi="Times New Roman" w:cs="Times New Roman"/>
          <w:lang w:eastAsia="ru-RU"/>
        </w:rPr>
        <w:t xml:space="preserve">Председателя </w:t>
      </w:r>
      <w:r w:rsidR="00A67758">
        <w:rPr>
          <w:rFonts w:ascii="Times New Roman" w:eastAsia="Times New Roman" w:hAnsi="Times New Roman" w:cs="Times New Roman"/>
          <w:lang w:eastAsia="ru-RU"/>
        </w:rPr>
        <w:t>Правительства края  Ковтун О.П. мероприятия по гарантии защищённости руководителей медицинских организаций : разработки</w:t>
      </w:r>
      <w:r w:rsidR="00A67758" w:rsidRPr="008D5C78">
        <w:rPr>
          <w:rFonts w:ascii="Times New Roman" w:eastAsia="Times New Roman" w:hAnsi="Times New Roman" w:cs="Times New Roman"/>
          <w:lang w:eastAsia="ru-RU"/>
        </w:rPr>
        <w:t xml:space="preserve"> объективных критериев оценки качества работы и результативности руководи</w:t>
      </w:r>
      <w:r w:rsidR="00A67758">
        <w:rPr>
          <w:rFonts w:ascii="Times New Roman" w:eastAsia="Times New Roman" w:hAnsi="Times New Roman" w:cs="Times New Roman"/>
          <w:lang w:eastAsia="ru-RU"/>
        </w:rPr>
        <w:t>телей учреждений, возможности участия в</w:t>
      </w:r>
      <w:r w:rsidR="0010393C">
        <w:rPr>
          <w:rFonts w:ascii="Times New Roman" w:eastAsia="Times New Roman" w:hAnsi="Times New Roman" w:cs="Times New Roman"/>
          <w:lang w:eastAsia="ru-RU"/>
        </w:rPr>
        <w:t>ы</w:t>
      </w:r>
      <w:r w:rsidR="00A67758">
        <w:rPr>
          <w:rFonts w:ascii="Times New Roman" w:eastAsia="Times New Roman" w:hAnsi="Times New Roman" w:cs="Times New Roman"/>
          <w:lang w:eastAsia="ru-RU"/>
        </w:rPr>
        <w:t xml:space="preserve">свобожденных </w:t>
      </w:r>
      <w:r w:rsidR="0010393C">
        <w:rPr>
          <w:rFonts w:ascii="Times New Roman" w:eastAsia="Times New Roman" w:hAnsi="Times New Roman" w:cs="Times New Roman"/>
          <w:lang w:eastAsia="ru-RU"/>
        </w:rPr>
        <w:t>руководителей в конкурсах, которые будут проводиться по всем медицинским организациям, создания резерва кадров, увеличение сроков исполнения трудовых контрактов, запрет</w:t>
      </w:r>
      <w:r w:rsidR="00A207CA">
        <w:rPr>
          <w:rFonts w:ascii="Times New Roman" w:eastAsia="Times New Roman" w:hAnsi="Times New Roman" w:cs="Times New Roman"/>
          <w:lang w:eastAsia="ru-RU"/>
        </w:rPr>
        <w:t>а</w:t>
      </w:r>
      <w:r w:rsidR="0010393C">
        <w:rPr>
          <w:rFonts w:ascii="Times New Roman" w:eastAsia="Times New Roman" w:hAnsi="Times New Roman" w:cs="Times New Roman"/>
          <w:lang w:eastAsia="ru-RU"/>
        </w:rPr>
        <w:t xml:space="preserve"> преследования руководителей и медицинских работников  в случае имеющихся жалоб и обращений из учреждений и др.</w:t>
      </w:r>
      <w:r w:rsidR="00A67758" w:rsidRPr="008D5C78">
        <w:rPr>
          <w:rFonts w:ascii="Times New Roman" w:eastAsia="Times New Roman" w:hAnsi="Times New Roman" w:cs="Times New Roman"/>
          <w:lang w:eastAsia="ru-RU"/>
        </w:rPr>
        <w:t>.</w:t>
      </w:r>
      <w:r w:rsidR="0010393C">
        <w:rPr>
          <w:rFonts w:ascii="Times New Roman" w:eastAsia="Times New Roman" w:hAnsi="Times New Roman" w:cs="Times New Roman"/>
          <w:lang w:eastAsia="ru-RU"/>
        </w:rPr>
        <w:t xml:space="preserve"> </w:t>
      </w:r>
    </w:p>
    <w:p w:rsidR="00A70CB1" w:rsidRPr="008D5C78" w:rsidRDefault="00A70CB1" w:rsidP="00A70CB1">
      <w:pPr>
        <w:pStyle w:val="a5"/>
        <w:numPr>
          <w:ilvl w:val="0"/>
          <w:numId w:val="5"/>
        </w:numPr>
        <w:spacing w:after="0" w:line="240" w:lineRule="auto"/>
        <w:ind w:left="0" w:firstLine="0"/>
        <w:jc w:val="both"/>
        <w:rPr>
          <w:rFonts w:ascii="Times New Roman" w:eastAsia="Times New Roman" w:hAnsi="Times New Roman" w:cs="Times New Roman"/>
          <w:lang w:eastAsia="ru-RU"/>
        </w:rPr>
      </w:pPr>
      <w:r w:rsidRPr="008D5C78">
        <w:rPr>
          <w:rFonts w:ascii="Times New Roman" w:hAnsi="Times New Roman" w:cs="Times New Roman"/>
          <w:b/>
        </w:rPr>
        <w:t>Выселение и снос домов, находящихся в охранной зоне газо- и нефтепроводов.</w:t>
      </w:r>
      <w:r w:rsidRPr="008D5C78">
        <w:rPr>
          <w:rFonts w:ascii="Times New Roman" w:eastAsia="Times New Roman" w:hAnsi="Times New Roman" w:cs="Times New Roman"/>
          <w:lang w:eastAsia="ru-RU"/>
        </w:rPr>
        <w:t xml:space="preserve"> </w:t>
      </w:r>
      <w:r w:rsidRPr="008D5C78">
        <w:rPr>
          <w:rFonts w:ascii="Times New Roman" w:hAnsi="Times New Roman" w:cs="Times New Roman"/>
        </w:rPr>
        <w:t>Проведено экспертное обсуждение складывающейся на территории Пермского региона судебной практики по рассмотрению исков ОАО «Северо-Западные магистральные нефтепроводы» (в настоящее время АО «</w:t>
      </w:r>
      <w:proofErr w:type="spellStart"/>
      <w:r w:rsidRPr="008D5C78">
        <w:rPr>
          <w:rFonts w:ascii="Times New Roman" w:hAnsi="Times New Roman" w:cs="Times New Roman"/>
        </w:rPr>
        <w:t>Транснефть</w:t>
      </w:r>
      <w:proofErr w:type="spellEnd"/>
      <w:r w:rsidRPr="008D5C78">
        <w:rPr>
          <w:rFonts w:ascii="Times New Roman" w:hAnsi="Times New Roman" w:cs="Times New Roman"/>
        </w:rPr>
        <w:t xml:space="preserve">-Прикамье») и ООО «Газпром </w:t>
      </w:r>
      <w:proofErr w:type="spellStart"/>
      <w:r w:rsidRPr="008D5C78">
        <w:rPr>
          <w:rFonts w:ascii="Times New Roman" w:hAnsi="Times New Roman" w:cs="Times New Roman"/>
        </w:rPr>
        <w:t>трансгаз</w:t>
      </w:r>
      <w:proofErr w:type="spellEnd"/>
      <w:r w:rsidRPr="008D5C78">
        <w:rPr>
          <w:rFonts w:ascii="Times New Roman" w:hAnsi="Times New Roman" w:cs="Times New Roman"/>
        </w:rPr>
        <w:t xml:space="preserve"> Чайковский» о сносе домовладений, расположенных в охранной зоне либо зоне минимально допустимых расстояний магистральных </w:t>
      </w:r>
      <w:proofErr w:type="spellStart"/>
      <w:r w:rsidRPr="008D5C78">
        <w:rPr>
          <w:rFonts w:ascii="Times New Roman" w:hAnsi="Times New Roman" w:cs="Times New Roman"/>
        </w:rPr>
        <w:t>нефте</w:t>
      </w:r>
      <w:proofErr w:type="spellEnd"/>
      <w:r w:rsidRPr="008D5C78">
        <w:rPr>
          <w:rFonts w:ascii="Times New Roman" w:hAnsi="Times New Roman" w:cs="Times New Roman"/>
        </w:rPr>
        <w:t xml:space="preserve">- и газопроводов (Пермь, Добрянский, </w:t>
      </w:r>
      <w:proofErr w:type="spellStart"/>
      <w:r w:rsidRPr="008D5C78">
        <w:rPr>
          <w:rFonts w:ascii="Times New Roman" w:hAnsi="Times New Roman" w:cs="Times New Roman"/>
        </w:rPr>
        <w:t>Краснокамский</w:t>
      </w:r>
      <w:proofErr w:type="spellEnd"/>
      <w:r w:rsidRPr="008D5C78">
        <w:rPr>
          <w:rFonts w:ascii="Times New Roman" w:hAnsi="Times New Roman" w:cs="Times New Roman"/>
        </w:rPr>
        <w:t xml:space="preserve">, Пермский, </w:t>
      </w:r>
      <w:proofErr w:type="spellStart"/>
      <w:r w:rsidRPr="008D5C78">
        <w:rPr>
          <w:rFonts w:ascii="Times New Roman" w:hAnsi="Times New Roman" w:cs="Times New Roman"/>
        </w:rPr>
        <w:t>Бардымский</w:t>
      </w:r>
      <w:proofErr w:type="spellEnd"/>
      <w:r w:rsidRPr="008D5C78">
        <w:rPr>
          <w:rFonts w:ascii="Times New Roman" w:hAnsi="Times New Roman" w:cs="Times New Roman"/>
        </w:rPr>
        <w:t xml:space="preserve"> районы и другие), по итогам чего в адрес председателя Пермского краевого суда было направлено обращение Уполномоченного о необходимости проведения анализа складывающейся на территории Пермского региона судебной практики и формирования единых подходов к разрешению подобных споров.</w:t>
      </w:r>
    </w:p>
    <w:p w:rsidR="00A70CB1" w:rsidRPr="008D5C78" w:rsidRDefault="00A207CA" w:rsidP="00A70CB1">
      <w:pPr>
        <w:pStyle w:val="a5"/>
        <w:numPr>
          <w:ilvl w:val="0"/>
          <w:numId w:val="5"/>
        </w:numPr>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Вновь поступили</w:t>
      </w:r>
      <w:r w:rsidR="00A70CB1" w:rsidRPr="008D5C78">
        <w:rPr>
          <w:rFonts w:ascii="Times New Roman" w:eastAsia="Times New Roman" w:hAnsi="Times New Roman" w:cs="Times New Roman"/>
          <w:lang w:eastAsia="ru-RU"/>
        </w:rPr>
        <w:t xml:space="preserve"> жалобы иностранных граждан, содержащихся в Специальном учреждении для временного содержания иностранных граждан УФМС России по Пермскому краю по вопросам неудовлетворительного питания и длительности</w:t>
      </w:r>
      <w:r>
        <w:rPr>
          <w:rFonts w:ascii="Times New Roman" w:eastAsia="Times New Roman" w:hAnsi="Times New Roman" w:cs="Times New Roman"/>
          <w:lang w:eastAsia="ru-RU"/>
        </w:rPr>
        <w:t xml:space="preserve"> нахождения в данном учреждении, отсутствие надлежащих условий для содержания родителей с малолетними детьми.</w:t>
      </w:r>
      <w:r w:rsidR="00A70CB1" w:rsidRPr="008D5C7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A70CB1" w:rsidRPr="008D5C78" w:rsidRDefault="00A70CB1" w:rsidP="00A70CB1">
      <w:pPr>
        <w:pStyle w:val="a5"/>
        <w:numPr>
          <w:ilvl w:val="0"/>
          <w:numId w:val="5"/>
        </w:numPr>
        <w:spacing w:after="0" w:line="240" w:lineRule="auto"/>
        <w:ind w:left="0" w:firstLine="0"/>
        <w:jc w:val="both"/>
        <w:rPr>
          <w:rFonts w:ascii="Times New Roman" w:eastAsia="Times New Roman" w:hAnsi="Times New Roman" w:cs="Times New Roman"/>
          <w:lang w:eastAsia="ru-RU"/>
        </w:rPr>
      </w:pPr>
      <w:r w:rsidRPr="008D5C78">
        <w:rPr>
          <w:rFonts w:ascii="Times New Roman" w:hAnsi="Times New Roman" w:cs="Times New Roman"/>
        </w:rPr>
        <w:t xml:space="preserve">Скудный ассортимент и высокие цены в </w:t>
      </w:r>
      <w:r w:rsidR="00A207CA">
        <w:rPr>
          <w:rFonts w:ascii="Times New Roman" w:hAnsi="Times New Roman" w:cs="Times New Roman"/>
        </w:rPr>
        <w:t>магазинах учреждений системы исполнения наказаний</w:t>
      </w:r>
      <w:proofErr w:type="gramStart"/>
      <w:r w:rsidR="00A207CA">
        <w:rPr>
          <w:rFonts w:ascii="Times New Roman" w:hAnsi="Times New Roman" w:cs="Times New Roman"/>
        </w:rPr>
        <w:t>.</w:t>
      </w:r>
      <w:r w:rsidRPr="008D5C78">
        <w:rPr>
          <w:rFonts w:ascii="Times New Roman" w:hAnsi="Times New Roman" w:cs="Times New Roman"/>
        </w:rPr>
        <w:t>.</w:t>
      </w:r>
      <w:proofErr w:type="gramEnd"/>
    </w:p>
    <w:p w:rsidR="00657A74" w:rsidRPr="008D5C78" w:rsidRDefault="00657A74" w:rsidP="00A70CB1">
      <w:pPr>
        <w:pStyle w:val="a5"/>
        <w:numPr>
          <w:ilvl w:val="0"/>
          <w:numId w:val="5"/>
        </w:numPr>
        <w:spacing w:after="0" w:line="240" w:lineRule="auto"/>
        <w:ind w:left="0" w:firstLine="0"/>
        <w:jc w:val="both"/>
        <w:rPr>
          <w:rFonts w:ascii="Times New Roman" w:eastAsia="Times New Roman" w:hAnsi="Times New Roman" w:cs="Times New Roman"/>
          <w:lang w:eastAsia="ru-RU"/>
        </w:rPr>
      </w:pPr>
      <w:r w:rsidRPr="008D5C78">
        <w:rPr>
          <w:rFonts w:ascii="Times New Roman" w:hAnsi="Times New Roman" w:cs="Times New Roman"/>
          <w:b/>
        </w:rPr>
        <w:t>Жилье для детей-сирот</w:t>
      </w:r>
      <w:r w:rsidR="00A70CB1" w:rsidRPr="008D5C78">
        <w:rPr>
          <w:rFonts w:ascii="Times New Roman" w:hAnsi="Times New Roman" w:cs="Times New Roman"/>
          <w:b/>
        </w:rPr>
        <w:t>.</w:t>
      </w:r>
      <w:r w:rsidRPr="008D5C78">
        <w:rPr>
          <w:rFonts w:ascii="Times New Roman" w:hAnsi="Times New Roman" w:cs="Times New Roman"/>
          <w:b/>
        </w:rPr>
        <w:t xml:space="preserve"> </w:t>
      </w:r>
      <w:r w:rsidRPr="008D5C78">
        <w:rPr>
          <w:rFonts w:ascii="Times New Roman" w:hAnsi="Times New Roman" w:cs="Times New Roman"/>
        </w:rPr>
        <w:t xml:space="preserve">По инициативе Уполномоченного 1 июля 2015 года состоялось межведомственное совещание по проблемам социальной интеграции лиц из числа детей-сирот при переселении в специализированный жилищный фонд на территории Пермского края. </w:t>
      </w:r>
      <w:r w:rsidR="00967F36">
        <w:rPr>
          <w:rFonts w:ascii="Times New Roman" w:hAnsi="Times New Roman" w:cs="Times New Roman"/>
        </w:rPr>
        <w:t xml:space="preserve"> </w:t>
      </w:r>
      <w:r w:rsidRPr="008D5C78">
        <w:rPr>
          <w:rFonts w:ascii="Times New Roman" w:hAnsi="Times New Roman" w:cs="Times New Roman"/>
        </w:rPr>
        <w:t xml:space="preserve"> В настоящее время Министерством социального развития Пермского края организовано социальное сопровождение таких молодых людей</w:t>
      </w:r>
      <w:r w:rsidR="00967F36">
        <w:rPr>
          <w:rFonts w:ascii="Times New Roman" w:hAnsi="Times New Roman" w:cs="Times New Roman"/>
        </w:rPr>
        <w:t xml:space="preserve"> на местном уровне</w:t>
      </w:r>
      <w:r w:rsidRPr="008D5C78">
        <w:rPr>
          <w:rFonts w:ascii="Times New Roman" w:hAnsi="Times New Roman" w:cs="Times New Roman"/>
        </w:rPr>
        <w:t xml:space="preserve">. </w:t>
      </w:r>
      <w:r w:rsidR="00967F36">
        <w:rPr>
          <w:rFonts w:ascii="Times New Roman" w:hAnsi="Times New Roman" w:cs="Times New Roman"/>
        </w:rPr>
        <w:t>На совещании  муниципалитетами было предложено Министерству строительства рассмотреть возможность точечного приобретения (строительства) жилых помещений в местах  проживания лиц данной категории.</w:t>
      </w:r>
    </w:p>
    <w:p w:rsidR="00A70CB1" w:rsidRPr="008D5C78" w:rsidRDefault="002E55CC" w:rsidP="00A70CB1">
      <w:pPr>
        <w:pStyle w:val="a5"/>
        <w:numPr>
          <w:ilvl w:val="0"/>
          <w:numId w:val="5"/>
        </w:numPr>
        <w:spacing w:after="0" w:line="240" w:lineRule="auto"/>
        <w:ind w:left="0" w:firstLine="0"/>
        <w:jc w:val="both"/>
        <w:rPr>
          <w:rFonts w:ascii="Times New Roman" w:eastAsia="Times New Roman" w:hAnsi="Times New Roman" w:cs="Times New Roman"/>
          <w:lang w:eastAsia="ru-RU"/>
        </w:rPr>
      </w:pPr>
      <w:r w:rsidRPr="008D5C78">
        <w:rPr>
          <w:rFonts w:ascii="Times New Roman" w:hAnsi="Times New Roman" w:cs="Times New Roman"/>
          <w:b/>
        </w:rPr>
        <w:t>Недоступность ж/д вокзалов края для инвалидов.</w:t>
      </w:r>
      <w:r w:rsidR="002D44AB">
        <w:rPr>
          <w:rFonts w:ascii="Times New Roman" w:hAnsi="Times New Roman" w:cs="Times New Roman"/>
          <w:b/>
        </w:rPr>
        <w:t xml:space="preserve"> </w:t>
      </w:r>
      <w:r w:rsidR="00972406" w:rsidRPr="00972406">
        <w:rPr>
          <w:rFonts w:ascii="Times New Roman" w:hAnsi="Times New Roman" w:cs="Times New Roman"/>
        </w:rPr>
        <w:t>По приглашению Уполномоченного в Перми прошло обсуждение конкр</w:t>
      </w:r>
      <w:r w:rsidR="00AB3D54">
        <w:rPr>
          <w:rFonts w:ascii="Times New Roman" w:hAnsi="Times New Roman" w:cs="Times New Roman"/>
        </w:rPr>
        <w:t>етных мер по доступности железнодорожного</w:t>
      </w:r>
      <w:r w:rsidR="00972406" w:rsidRPr="00972406">
        <w:rPr>
          <w:rFonts w:ascii="Times New Roman" w:hAnsi="Times New Roman" w:cs="Times New Roman"/>
        </w:rPr>
        <w:t xml:space="preserve"> вокзала Пермь-2</w:t>
      </w:r>
      <w:r w:rsidR="00972406">
        <w:rPr>
          <w:rFonts w:ascii="Times New Roman" w:hAnsi="Times New Roman" w:cs="Times New Roman"/>
        </w:rPr>
        <w:t xml:space="preserve"> с руководством Свердловской железной дороги,</w:t>
      </w:r>
      <w:r w:rsidRPr="008D5C78">
        <w:rPr>
          <w:rFonts w:ascii="Times New Roman" w:hAnsi="Times New Roman" w:cs="Times New Roman"/>
        </w:rPr>
        <w:t xml:space="preserve"> начат мониторинг </w:t>
      </w:r>
      <w:r w:rsidR="00972406">
        <w:rPr>
          <w:rFonts w:ascii="Times New Roman" w:hAnsi="Times New Roman" w:cs="Times New Roman"/>
        </w:rPr>
        <w:t xml:space="preserve">доступности вокзалов </w:t>
      </w:r>
      <w:r w:rsidRPr="008D5C78">
        <w:rPr>
          <w:rFonts w:ascii="Times New Roman" w:hAnsi="Times New Roman" w:cs="Times New Roman"/>
        </w:rPr>
        <w:t xml:space="preserve"> других городах</w:t>
      </w:r>
      <w:r w:rsidR="00A70CB1" w:rsidRPr="008D5C78">
        <w:rPr>
          <w:rFonts w:ascii="Times New Roman" w:hAnsi="Times New Roman" w:cs="Times New Roman"/>
        </w:rPr>
        <w:t xml:space="preserve"> края</w:t>
      </w:r>
      <w:r w:rsidR="00972406">
        <w:rPr>
          <w:rFonts w:ascii="Times New Roman" w:hAnsi="Times New Roman" w:cs="Times New Roman"/>
        </w:rPr>
        <w:t xml:space="preserve">, запланированы совместные выезды с дирекцией пассажирских перевозок в проблемные территории для </w:t>
      </w:r>
      <w:r w:rsidR="00972406">
        <w:rPr>
          <w:rFonts w:ascii="Times New Roman" w:hAnsi="Times New Roman" w:cs="Times New Roman"/>
        </w:rPr>
        <w:lastRenderedPageBreak/>
        <w:t xml:space="preserve">определения конкретных мероприятий. По линии Горьковской железной дороги восстановлено право инвалидов Куеды  </w:t>
      </w:r>
      <w:r w:rsidRPr="008D5C78">
        <w:rPr>
          <w:rFonts w:ascii="Times New Roman" w:hAnsi="Times New Roman" w:cs="Times New Roman"/>
        </w:rPr>
        <w:t xml:space="preserve"> в приобретении билетов в </w:t>
      </w:r>
      <w:proofErr w:type="spellStart"/>
      <w:r w:rsidRPr="008D5C78">
        <w:rPr>
          <w:rFonts w:ascii="Times New Roman" w:hAnsi="Times New Roman" w:cs="Times New Roman"/>
        </w:rPr>
        <w:t>с</w:t>
      </w:r>
      <w:r w:rsidR="00A70CB1" w:rsidRPr="008D5C78">
        <w:rPr>
          <w:rFonts w:ascii="Times New Roman" w:hAnsi="Times New Roman" w:cs="Times New Roman"/>
        </w:rPr>
        <w:t>пецвагоны</w:t>
      </w:r>
      <w:proofErr w:type="spellEnd"/>
      <w:r w:rsidR="00972406">
        <w:rPr>
          <w:rFonts w:ascii="Times New Roman" w:hAnsi="Times New Roman" w:cs="Times New Roman"/>
        </w:rPr>
        <w:t xml:space="preserve"> поездов дальнего следования. </w:t>
      </w:r>
    </w:p>
    <w:p w:rsidR="00A70CB1" w:rsidRPr="002D44AB" w:rsidRDefault="002E55CC" w:rsidP="00972406">
      <w:pPr>
        <w:pStyle w:val="a5"/>
        <w:numPr>
          <w:ilvl w:val="0"/>
          <w:numId w:val="5"/>
        </w:numPr>
        <w:spacing w:after="0" w:line="240" w:lineRule="auto"/>
        <w:ind w:left="0" w:firstLine="0"/>
        <w:jc w:val="both"/>
        <w:rPr>
          <w:rFonts w:ascii="Times New Roman" w:eastAsia="Times New Roman" w:hAnsi="Times New Roman" w:cs="Times New Roman"/>
          <w:lang w:eastAsia="ru-RU"/>
        </w:rPr>
      </w:pPr>
      <w:r w:rsidRPr="008D5C78">
        <w:rPr>
          <w:rFonts w:ascii="Times New Roman" w:hAnsi="Times New Roman" w:cs="Times New Roman"/>
          <w:b/>
        </w:rPr>
        <w:t>Муниципалитеты своевременно не вносят списки очередников по программам расселения,</w:t>
      </w:r>
      <w:r w:rsidRPr="008D5C78">
        <w:rPr>
          <w:rFonts w:ascii="Times New Roman" w:hAnsi="Times New Roman" w:cs="Times New Roman"/>
        </w:rPr>
        <w:t xml:space="preserve"> и таким образом, не используют до конца возможности федеральных </w:t>
      </w:r>
      <w:r w:rsidR="00B35882" w:rsidRPr="008D5C78">
        <w:rPr>
          <w:rFonts w:ascii="Times New Roman" w:hAnsi="Times New Roman" w:cs="Times New Roman"/>
        </w:rPr>
        <w:t>программ</w:t>
      </w:r>
      <w:r w:rsidRPr="008D5C78">
        <w:rPr>
          <w:rFonts w:ascii="Times New Roman" w:hAnsi="Times New Roman" w:cs="Times New Roman"/>
        </w:rPr>
        <w:t xml:space="preserve"> расселения</w:t>
      </w:r>
      <w:r w:rsidR="00B35882" w:rsidRPr="008D5C78">
        <w:rPr>
          <w:rFonts w:ascii="Times New Roman" w:hAnsi="Times New Roman" w:cs="Times New Roman"/>
        </w:rPr>
        <w:t xml:space="preserve"> ветхого и аварийного жилья.</w:t>
      </w:r>
      <w:r w:rsidRPr="008D5C78">
        <w:rPr>
          <w:rFonts w:ascii="Times New Roman" w:hAnsi="Times New Roman" w:cs="Times New Roman"/>
        </w:rPr>
        <w:t xml:space="preserve"> До 10 февраля муниципалитеты должны сформировать новые списки, а СМИ и жители лично контролировать этот процесс.</w:t>
      </w:r>
      <w:r w:rsidR="00A70CB1" w:rsidRPr="008D5C78">
        <w:rPr>
          <w:rFonts w:ascii="Times New Roman" w:hAnsi="Times New Roman" w:cs="Times New Roman"/>
        </w:rPr>
        <w:t xml:space="preserve"> </w:t>
      </w:r>
    </w:p>
    <w:p w:rsidR="00B35882" w:rsidRPr="008D5C78" w:rsidRDefault="00B35882" w:rsidP="00A70CB1">
      <w:pPr>
        <w:pStyle w:val="a5"/>
        <w:numPr>
          <w:ilvl w:val="0"/>
          <w:numId w:val="5"/>
        </w:numPr>
        <w:spacing w:after="0" w:line="240" w:lineRule="auto"/>
        <w:ind w:left="0" w:firstLine="0"/>
        <w:jc w:val="both"/>
        <w:rPr>
          <w:rFonts w:ascii="Times New Roman" w:eastAsia="Times New Roman" w:hAnsi="Times New Roman" w:cs="Times New Roman"/>
          <w:lang w:eastAsia="ru-RU"/>
        </w:rPr>
      </w:pPr>
      <w:r w:rsidRPr="008D5C78">
        <w:rPr>
          <w:rFonts w:ascii="Times New Roman" w:hAnsi="Times New Roman" w:cs="Times New Roman"/>
          <w:b/>
        </w:rPr>
        <w:t>Отсутствие крыши над головой</w:t>
      </w:r>
      <w:r w:rsidRPr="008D5C78">
        <w:rPr>
          <w:rFonts w:ascii="Times New Roman" w:hAnsi="Times New Roman" w:cs="Times New Roman"/>
        </w:rPr>
        <w:t xml:space="preserve"> для </w:t>
      </w:r>
      <w:r w:rsidR="00A70CB1" w:rsidRPr="008D5C78">
        <w:rPr>
          <w:rFonts w:ascii="Times New Roman" w:hAnsi="Times New Roman" w:cs="Times New Roman"/>
        </w:rPr>
        <w:t xml:space="preserve">нуждающихся в ней </w:t>
      </w:r>
      <w:r w:rsidR="00972406">
        <w:rPr>
          <w:rFonts w:ascii="Times New Roman" w:hAnsi="Times New Roman" w:cs="Times New Roman"/>
        </w:rPr>
        <w:t>людей в 12 муниципалитетах</w:t>
      </w:r>
      <w:r w:rsidRPr="008D5C78">
        <w:rPr>
          <w:rFonts w:ascii="Times New Roman" w:hAnsi="Times New Roman" w:cs="Times New Roman"/>
        </w:rPr>
        <w:t xml:space="preserve"> края, где вообще нет никак</w:t>
      </w:r>
      <w:r w:rsidR="00972406">
        <w:rPr>
          <w:rFonts w:ascii="Times New Roman" w:hAnsi="Times New Roman" w:cs="Times New Roman"/>
        </w:rPr>
        <w:t>ого маневренного фонда (это районы</w:t>
      </w:r>
      <w:r w:rsidRPr="008D5C78">
        <w:rPr>
          <w:rFonts w:ascii="Times New Roman" w:hAnsi="Times New Roman" w:cs="Times New Roman"/>
        </w:rPr>
        <w:t xml:space="preserve"> Коми-Пермяцкий округ за исключением Кудымкара и </w:t>
      </w:r>
      <w:proofErr w:type="spellStart"/>
      <w:r w:rsidRPr="008D5C78">
        <w:rPr>
          <w:rFonts w:ascii="Times New Roman" w:hAnsi="Times New Roman" w:cs="Times New Roman"/>
        </w:rPr>
        <w:t>Косинского</w:t>
      </w:r>
      <w:proofErr w:type="spellEnd"/>
      <w:r w:rsidRPr="008D5C78">
        <w:rPr>
          <w:rFonts w:ascii="Times New Roman" w:hAnsi="Times New Roman" w:cs="Times New Roman"/>
        </w:rPr>
        <w:t xml:space="preserve"> района, </w:t>
      </w:r>
      <w:proofErr w:type="spellStart"/>
      <w:r w:rsidRPr="008D5C78">
        <w:rPr>
          <w:rFonts w:ascii="Times New Roman" w:hAnsi="Times New Roman" w:cs="Times New Roman"/>
        </w:rPr>
        <w:t>Большесосновский</w:t>
      </w:r>
      <w:proofErr w:type="spellEnd"/>
      <w:r w:rsidRPr="008D5C78">
        <w:rPr>
          <w:rFonts w:ascii="Times New Roman" w:hAnsi="Times New Roman" w:cs="Times New Roman"/>
        </w:rPr>
        <w:t xml:space="preserve">, Красновишерский, Кунгурский, Оханский, </w:t>
      </w:r>
      <w:proofErr w:type="spellStart"/>
      <w:r w:rsidRPr="008D5C78">
        <w:rPr>
          <w:rFonts w:ascii="Times New Roman" w:hAnsi="Times New Roman" w:cs="Times New Roman"/>
        </w:rPr>
        <w:t>Куединский</w:t>
      </w:r>
      <w:proofErr w:type="spellEnd"/>
      <w:r w:rsidRPr="008D5C78">
        <w:rPr>
          <w:rFonts w:ascii="Times New Roman" w:hAnsi="Times New Roman" w:cs="Times New Roman"/>
        </w:rPr>
        <w:t xml:space="preserve"> и другие районы, ЗАТО Звездный).</w:t>
      </w:r>
      <w:r w:rsidR="00A70CB1" w:rsidRPr="008D5C78">
        <w:rPr>
          <w:rFonts w:ascii="Times New Roman" w:hAnsi="Times New Roman" w:cs="Times New Roman"/>
        </w:rPr>
        <w:t xml:space="preserve"> </w:t>
      </w:r>
      <w:r w:rsidR="00AB3D54">
        <w:rPr>
          <w:rFonts w:ascii="Times New Roman" w:hAnsi="Times New Roman" w:cs="Times New Roman"/>
        </w:rPr>
        <w:t xml:space="preserve"> </w:t>
      </w:r>
    </w:p>
    <w:p w:rsidR="00A70CB1" w:rsidRPr="008D5C78" w:rsidRDefault="00A70CB1" w:rsidP="00895263">
      <w:pPr>
        <w:pStyle w:val="a5"/>
        <w:numPr>
          <w:ilvl w:val="0"/>
          <w:numId w:val="5"/>
        </w:numPr>
        <w:spacing w:after="0" w:line="240" w:lineRule="auto"/>
        <w:ind w:left="0" w:firstLine="0"/>
        <w:jc w:val="both"/>
        <w:rPr>
          <w:rFonts w:ascii="Times New Roman" w:eastAsia="Times New Roman" w:hAnsi="Times New Roman" w:cs="Times New Roman"/>
          <w:lang w:eastAsia="ru-RU"/>
        </w:rPr>
      </w:pPr>
      <w:r w:rsidRPr="008D5C78">
        <w:rPr>
          <w:rFonts w:ascii="Times New Roman" w:hAnsi="Times New Roman" w:cs="Times New Roman"/>
        </w:rPr>
        <w:t>В третьем квартале было снято напряжение у населения Оханска и Красновишерска, обусло</w:t>
      </w:r>
      <w:r w:rsidR="00AB3D54">
        <w:rPr>
          <w:rFonts w:ascii="Times New Roman" w:hAnsi="Times New Roman" w:cs="Times New Roman"/>
        </w:rPr>
        <w:t xml:space="preserve">вленное решениями органов местного самоуправления </w:t>
      </w:r>
      <w:r w:rsidRPr="008D5C78">
        <w:rPr>
          <w:rFonts w:ascii="Times New Roman" w:hAnsi="Times New Roman" w:cs="Times New Roman"/>
        </w:rPr>
        <w:t xml:space="preserve"> о переводе домовладений на индивидуальное теплоснабжение, подразумевающее демонтаж существующей системы централи</w:t>
      </w:r>
      <w:r w:rsidR="00AB3D54">
        <w:rPr>
          <w:rFonts w:ascii="Times New Roman" w:hAnsi="Times New Roman" w:cs="Times New Roman"/>
        </w:rPr>
        <w:t xml:space="preserve">зованного отопления. С целью урегулирования возникшего социального напряжения </w:t>
      </w:r>
      <w:r w:rsidRPr="008D5C78">
        <w:rPr>
          <w:rFonts w:ascii="Times New Roman" w:hAnsi="Times New Roman" w:cs="Times New Roman"/>
        </w:rPr>
        <w:t>Уполномо</w:t>
      </w:r>
      <w:r w:rsidR="00AB3D54">
        <w:rPr>
          <w:rFonts w:ascii="Times New Roman" w:hAnsi="Times New Roman" w:cs="Times New Roman"/>
        </w:rPr>
        <w:t xml:space="preserve">ченный вынуждена была обратиться </w:t>
      </w:r>
      <w:r w:rsidRPr="008D5C78">
        <w:rPr>
          <w:rFonts w:ascii="Times New Roman" w:hAnsi="Times New Roman" w:cs="Times New Roman"/>
        </w:rPr>
        <w:t xml:space="preserve"> </w:t>
      </w:r>
      <w:r w:rsidR="00AB3D54">
        <w:rPr>
          <w:rFonts w:ascii="Times New Roman" w:hAnsi="Times New Roman" w:cs="Times New Roman"/>
        </w:rPr>
        <w:t xml:space="preserve"> </w:t>
      </w:r>
      <w:r w:rsidRPr="008D5C78">
        <w:rPr>
          <w:rFonts w:ascii="Times New Roman" w:hAnsi="Times New Roman" w:cs="Times New Roman"/>
        </w:rPr>
        <w:t xml:space="preserve"> в </w:t>
      </w:r>
      <w:r w:rsidR="00AB3D54">
        <w:rPr>
          <w:rFonts w:ascii="Times New Roman" w:hAnsi="Times New Roman" w:cs="Times New Roman"/>
        </w:rPr>
        <w:t xml:space="preserve">Администрацию Губернатора края и в надзорные органы. </w:t>
      </w:r>
      <w:r w:rsidRPr="008D5C78">
        <w:rPr>
          <w:rFonts w:ascii="Times New Roman" w:hAnsi="Times New Roman" w:cs="Times New Roman"/>
        </w:rPr>
        <w:t xml:space="preserve"> В на</w:t>
      </w:r>
      <w:r w:rsidR="00AB3D54">
        <w:rPr>
          <w:rFonts w:ascii="Times New Roman" w:hAnsi="Times New Roman" w:cs="Times New Roman"/>
        </w:rPr>
        <w:t>стоящее время возможность получения тепла за счёт</w:t>
      </w:r>
      <w:r w:rsidRPr="008D5C78">
        <w:rPr>
          <w:rFonts w:ascii="Times New Roman" w:hAnsi="Times New Roman" w:cs="Times New Roman"/>
        </w:rPr>
        <w:t xml:space="preserve"> цен</w:t>
      </w:r>
      <w:r w:rsidR="00AB3D54">
        <w:rPr>
          <w:rFonts w:ascii="Times New Roman" w:hAnsi="Times New Roman" w:cs="Times New Roman"/>
        </w:rPr>
        <w:t>тральной системы теплоснабжения сохранена.</w:t>
      </w:r>
      <w:r w:rsidRPr="008D5C78">
        <w:rPr>
          <w:rFonts w:ascii="Times New Roman" w:hAnsi="Times New Roman" w:cs="Times New Roman"/>
        </w:rPr>
        <w:t xml:space="preserve"> </w:t>
      </w:r>
      <w:r w:rsidR="00AB3D54">
        <w:rPr>
          <w:rFonts w:ascii="Times New Roman" w:hAnsi="Times New Roman" w:cs="Times New Roman"/>
        </w:rPr>
        <w:t xml:space="preserve"> 76</w:t>
      </w:r>
    </w:p>
    <w:p w:rsidR="002916F7" w:rsidRPr="008D5C78" w:rsidRDefault="00967F36">
      <w:pPr>
        <w:rPr>
          <w:b/>
        </w:rPr>
      </w:pPr>
      <w:r>
        <w:rPr>
          <w:b/>
        </w:rPr>
        <w:t xml:space="preserve"> </w:t>
      </w:r>
    </w:p>
    <w:p w:rsidR="00790B8C" w:rsidRPr="008D5C78" w:rsidRDefault="00790B8C">
      <w:pPr>
        <w:rPr>
          <w:b/>
        </w:rPr>
      </w:pPr>
      <w:r w:rsidRPr="008D5C78">
        <w:rPr>
          <w:b/>
        </w:rPr>
        <w:t>НА КОНТРОЛЕ</w:t>
      </w:r>
    </w:p>
    <w:p w:rsidR="00895263" w:rsidRPr="008D5C78" w:rsidRDefault="00895263" w:rsidP="005719F9">
      <w:pPr>
        <w:pStyle w:val="a5"/>
        <w:numPr>
          <w:ilvl w:val="0"/>
          <w:numId w:val="3"/>
        </w:numPr>
        <w:spacing w:after="0" w:line="240" w:lineRule="auto"/>
        <w:ind w:left="0" w:firstLine="425"/>
        <w:jc w:val="both"/>
        <w:rPr>
          <w:rFonts w:ascii="Times New Roman" w:eastAsia="Times New Roman" w:hAnsi="Times New Roman" w:cs="Times New Roman"/>
          <w:lang w:eastAsia="ru-RU"/>
        </w:rPr>
      </w:pPr>
      <w:r w:rsidRPr="008D5C78">
        <w:rPr>
          <w:rFonts w:ascii="Times New Roman" w:eastAsia="Times New Roman" w:hAnsi="Times New Roman" w:cs="Times New Roman"/>
          <w:lang w:eastAsia="ru-RU"/>
        </w:rPr>
        <w:t>Из года в год проблема обеспечения инвалидов абсорбирующим бельем только усугуб</w:t>
      </w:r>
      <w:r w:rsidR="003001D0" w:rsidRPr="008D5C78">
        <w:rPr>
          <w:rFonts w:ascii="Times New Roman" w:eastAsia="Times New Roman" w:hAnsi="Times New Roman" w:cs="Times New Roman"/>
          <w:lang w:eastAsia="ru-RU"/>
        </w:rPr>
        <w:t xml:space="preserve">ляется. Совершенно справедливо </w:t>
      </w:r>
      <w:r w:rsidRPr="008D5C78">
        <w:rPr>
          <w:rFonts w:ascii="Times New Roman" w:eastAsia="Times New Roman" w:hAnsi="Times New Roman" w:cs="Times New Roman"/>
          <w:lang w:eastAsia="ru-RU"/>
        </w:rPr>
        <w:t>гражданами ставятся проблемы неадекватной компенсации понесенных семьей расходов, связанных с самостоятельным пр</w:t>
      </w:r>
      <w:r w:rsidR="00A207CA">
        <w:rPr>
          <w:rFonts w:ascii="Times New Roman" w:eastAsia="Times New Roman" w:hAnsi="Times New Roman" w:cs="Times New Roman"/>
          <w:lang w:eastAsia="ru-RU"/>
        </w:rPr>
        <w:t>иобретением памперсов и пеленок.</w:t>
      </w:r>
      <w:r w:rsidRPr="008D5C78">
        <w:rPr>
          <w:rFonts w:ascii="Times New Roman" w:eastAsia="Times New Roman" w:hAnsi="Times New Roman" w:cs="Times New Roman"/>
          <w:lang w:eastAsia="ru-RU"/>
        </w:rPr>
        <w:t xml:space="preserve"> Данная проблема тр</w:t>
      </w:r>
      <w:r w:rsidR="00A207CA">
        <w:rPr>
          <w:rFonts w:ascii="Times New Roman" w:eastAsia="Times New Roman" w:hAnsi="Times New Roman" w:cs="Times New Roman"/>
          <w:lang w:eastAsia="ru-RU"/>
        </w:rPr>
        <w:t xml:space="preserve">ебует </w:t>
      </w:r>
      <w:r w:rsidRPr="008D5C78">
        <w:rPr>
          <w:rFonts w:ascii="Times New Roman" w:eastAsia="Times New Roman" w:hAnsi="Times New Roman" w:cs="Times New Roman"/>
          <w:lang w:eastAsia="ru-RU"/>
        </w:rPr>
        <w:t xml:space="preserve"> принятия мер на федеральном уровне</w:t>
      </w:r>
      <w:r w:rsidR="00A70CB1" w:rsidRPr="008D5C78">
        <w:rPr>
          <w:rFonts w:ascii="Times New Roman" w:eastAsia="Times New Roman" w:hAnsi="Times New Roman" w:cs="Times New Roman"/>
          <w:lang w:eastAsia="ru-RU"/>
        </w:rPr>
        <w:t>.</w:t>
      </w:r>
    </w:p>
    <w:p w:rsidR="00A207CA" w:rsidRDefault="00D2718C" w:rsidP="00A207CA">
      <w:pPr>
        <w:pStyle w:val="a5"/>
        <w:numPr>
          <w:ilvl w:val="0"/>
          <w:numId w:val="3"/>
        </w:numPr>
        <w:spacing w:after="0" w:line="240" w:lineRule="auto"/>
        <w:ind w:left="0" w:firstLine="426"/>
        <w:jc w:val="both"/>
        <w:rPr>
          <w:rFonts w:eastAsia="Times New Roman"/>
          <w:lang w:eastAsia="ru-RU"/>
        </w:rPr>
      </w:pPr>
      <w:r>
        <w:rPr>
          <w:rFonts w:ascii="Times New Roman" w:eastAsia="Times New Roman" w:hAnsi="Times New Roman" w:cs="Times New Roman"/>
          <w:lang w:eastAsia="ru-RU"/>
        </w:rPr>
        <w:t xml:space="preserve"> Продолжают поступать жалобы жителей отдалённых территорий на проблемы межуровне</w:t>
      </w:r>
      <w:r w:rsidR="002D44AB">
        <w:rPr>
          <w:rFonts w:ascii="Times New Roman" w:eastAsia="Times New Roman" w:hAnsi="Times New Roman" w:cs="Times New Roman"/>
          <w:lang w:eastAsia="ru-RU"/>
        </w:rPr>
        <w:t>во</w:t>
      </w:r>
      <w:r>
        <w:rPr>
          <w:rFonts w:ascii="Times New Roman" w:eastAsia="Times New Roman" w:hAnsi="Times New Roman" w:cs="Times New Roman"/>
          <w:lang w:eastAsia="ru-RU"/>
        </w:rPr>
        <w:t>го взаимодействия медицинских учреждений при   транспортировке</w:t>
      </w:r>
      <w:r w:rsidRPr="008D5C78">
        <w:rPr>
          <w:rFonts w:ascii="Times New Roman" w:eastAsia="Times New Roman" w:hAnsi="Times New Roman" w:cs="Times New Roman"/>
          <w:lang w:eastAsia="ru-RU"/>
        </w:rPr>
        <w:t xml:space="preserve"> пациентов с сердечно-сосудистыми заболеваниями</w:t>
      </w:r>
      <w:r>
        <w:rPr>
          <w:rFonts w:ascii="Times New Roman" w:eastAsia="Times New Roman" w:hAnsi="Times New Roman" w:cs="Times New Roman"/>
          <w:lang w:eastAsia="ru-RU"/>
        </w:rPr>
        <w:t xml:space="preserve">, </w:t>
      </w:r>
      <w:r w:rsidR="00A207CA">
        <w:rPr>
          <w:rFonts w:ascii="Times New Roman" w:eastAsia="Times New Roman" w:hAnsi="Times New Roman" w:cs="Times New Roman"/>
          <w:lang w:eastAsia="ru-RU"/>
        </w:rPr>
        <w:t>на</w:t>
      </w:r>
      <w:r w:rsidR="00F97F0F">
        <w:rPr>
          <w:rFonts w:ascii="Times New Roman" w:eastAsia="Times New Roman" w:hAnsi="Times New Roman" w:cs="Times New Roman"/>
          <w:lang w:eastAsia="ru-RU"/>
        </w:rPr>
        <w:t xml:space="preserve"> </w:t>
      </w:r>
      <w:r w:rsidR="00A207CA">
        <w:rPr>
          <w:rFonts w:ascii="Times New Roman" w:eastAsia="Times New Roman" w:hAnsi="Times New Roman" w:cs="Times New Roman"/>
          <w:lang w:eastAsia="ru-RU"/>
        </w:rPr>
        <w:t>длительность</w:t>
      </w:r>
      <w:r>
        <w:rPr>
          <w:rFonts w:ascii="Times New Roman" w:eastAsia="Times New Roman" w:hAnsi="Times New Roman" w:cs="Times New Roman"/>
          <w:lang w:eastAsia="ru-RU"/>
        </w:rPr>
        <w:t xml:space="preserve"> ожидания приёма в краевом онкологическом диспансере, а также недоступность </w:t>
      </w:r>
      <w:r w:rsidR="00895263" w:rsidRPr="008D5C7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Pr>
          <w:rFonts w:eastAsia="Times New Roman"/>
          <w:lang w:eastAsia="ru-RU"/>
        </w:rPr>
        <w:t>специалистов, имеющих</w:t>
      </w:r>
      <w:r w:rsidRPr="008D5C78">
        <w:rPr>
          <w:rFonts w:eastAsia="Times New Roman"/>
          <w:lang w:eastAsia="ru-RU"/>
        </w:rPr>
        <w:t xml:space="preserve"> «узкую» специализацию</w:t>
      </w:r>
      <w:r w:rsidR="00A207CA">
        <w:rPr>
          <w:rFonts w:eastAsia="Times New Roman"/>
          <w:lang w:eastAsia="ru-RU"/>
        </w:rPr>
        <w:t>,</w:t>
      </w:r>
      <w:r>
        <w:rPr>
          <w:rFonts w:eastAsia="Times New Roman"/>
          <w:lang w:eastAsia="ru-RU"/>
        </w:rPr>
        <w:t xml:space="preserve"> в районных поликлиниках</w:t>
      </w:r>
      <w:r w:rsidR="00F97F0F">
        <w:rPr>
          <w:rFonts w:eastAsia="Times New Roman"/>
          <w:lang w:eastAsia="ru-RU"/>
        </w:rPr>
        <w:t>.</w:t>
      </w:r>
    </w:p>
    <w:p w:rsidR="00DB32F7" w:rsidRPr="00A207CA" w:rsidRDefault="005719F9" w:rsidP="00A207CA">
      <w:pPr>
        <w:pStyle w:val="a5"/>
        <w:numPr>
          <w:ilvl w:val="0"/>
          <w:numId w:val="3"/>
        </w:numPr>
        <w:spacing w:after="0" w:line="240" w:lineRule="auto"/>
        <w:ind w:left="0" w:firstLine="426"/>
        <w:jc w:val="both"/>
        <w:rPr>
          <w:rFonts w:eastAsia="Times New Roman"/>
          <w:lang w:eastAsia="ru-RU"/>
        </w:rPr>
      </w:pPr>
      <w:r w:rsidRPr="00A207CA">
        <w:rPr>
          <w:rFonts w:ascii="Times New Roman" w:eastAsia="Times New Roman" w:hAnsi="Times New Roman" w:cs="Times New Roman"/>
          <w:lang w:eastAsia="ru-RU"/>
        </w:rPr>
        <w:t>В третьем квартале в адрес Уполномоченного поступило сразу несколько обращений работников учреждений дошкольного образования, библиотек и учреждений здравоохранения, содержащих жалобы на низкий уровень оплаты труда и невыполнение дорожных карт в отношении конкретных сотрудников. В настоящее время данные факты требуют проверки надзорных органов.</w:t>
      </w:r>
    </w:p>
    <w:p w:rsidR="00DB32F7" w:rsidRDefault="00DB32F7" w:rsidP="00DB32F7">
      <w:pPr>
        <w:pStyle w:val="a5"/>
        <w:numPr>
          <w:ilvl w:val="0"/>
          <w:numId w:val="3"/>
        </w:numPr>
        <w:spacing w:after="0" w:line="240" w:lineRule="auto"/>
        <w:ind w:left="0" w:firstLine="0"/>
        <w:jc w:val="both"/>
        <w:rPr>
          <w:rFonts w:ascii="Times New Roman" w:eastAsia="Times New Roman" w:hAnsi="Times New Roman" w:cs="Times New Roman"/>
          <w:lang w:eastAsia="ru-RU"/>
        </w:rPr>
      </w:pPr>
      <w:r w:rsidRPr="008D5C78">
        <w:rPr>
          <w:rFonts w:ascii="Times New Roman" w:eastAsia="Times New Roman" w:hAnsi="Times New Roman" w:cs="Times New Roman"/>
          <w:lang w:eastAsia="ru-RU"/>
        </w:rPr>
        <w:t xml:space="preserve">Продолжающиеся жалобы граждан на незаконные и необоснованные процессуальные решения, волокиту при проведении </w:t>
      </w:r>
      <w:proofErr w:type="spellStart"/>
      <w:r w:rsidRPr="008D5C78">
        <w:rPr>
          <w:rFonts w:ascii="Times New Roman" w:eastAsia="Times New Roman" w:hAnsi="Times New Roman" w:cs="Times New Roman"/>
          <w:lang w:eastAsia="ru-RU"/>
        </w:rPr>
        <w:t>доследственных</w:t>
      </w:r>
      <w:proofErr w:type="spellEnd"/>
      <w:r w:rsidRPr="008D5C78">
        <w:rPr>
          <w:rFonts w:ascii="Times New Roman" w:eastAsia="Times New Roman" w:hAnsi="Times New Roman" w:cs="Times New Roman"/>
          <w:lang w:eastAsia="ru-RU"/>
        </w:rPr>
        <w:t xml:space="preserve"> проверок, бездействие со стороны дознавателей и сл</w:t>
      </w:r>
      <w:r w:rsidR="00F97F0F">
        <w:rPr>
          <w:rFonts w:ascii="Times New Roman" w:eastAsia="Times New Roman" w:hAnsi="Times New Roman" w:cs="Times New Roman"/>
          <w:lang w:eastAsia="ru-RU"/>
        </w:rPr>
        <w:t xml:space="preserve">едователей отделов полиции. Всего </w:t>
      </w:r>
      <w:r w:rsidRPr="008D5C78">
        <w:rPr>
          <w:rFonts w:ascii="Times New Roman" w:eastAsia="Times New Roman" w:hAnsi="Times New Roman" w:cs="Times New Roman"/>
          <w:lang w:eastAsia="ru-RU"/>
        </w:rPr>
        <w:t xml:space="preserve"> за 9 месяцев поступило 167 жалоб о неэффективном проведении расследования, нарушениях, допущенных в ходе уголовно-процессуального судопроизводства, неудовлетворение ходатайств сотрудниками полиции. </w:t>
      </w:r>
      <w:r w:rsidR="00F97F0F">
        <w:rPr>
          <w:rFonts w:ascii="Times New Roman" w:eastAsia="Times New Roman" w:hAnsi="Times New Roman" w:cs="Times New Roman"/>
          <w:lang w:eastAsia="ru-RU"/>
        </w:rPr>
        <w:t xml:space="preserve"> </w:t>
      </w:r>
    </w:p>
    <w:p w:rsidR="005719F9" w:rsidRDefault="00F97F0F" w:rsidP="00A207CA">
      <w:pPr>
        <w:pStyle w:val="a5"/>
        <w:numPr>
          <w:ilvl w:val="0"/>
          <w:numId w:val="3"/>
        </w:numPr>
        <w:spacing w:after="0" w:line="240" w:lineRule="auto"/>
        <w:ind w:left="0" w:firstLine="0"/>
        <w:jc w:val="both"/>
        <w:rPr>
          <w:rFonts w:ascii="Times New Roman" w:eastAsia="Times New Roman" w:hAnsi="Times New Roman" w:cs="Times New Roman"/>
          <w:lang w:eastAsia="ru-RU"/>
        </w:rPr>
      </w:pPr>
      <w:r w:rsidRPr="00A207CA">
        <w:rPr>
          <w:rFonts w:ascii="Times New Roman" w:eastAsia="Times New Roman" w:hAnsi="Times New Roman" w:cs="Times New Roman"/>
          <w:lang w:eastAsia="ru-RU"/>
        </w:rPr>
        <w:t xml:space="preserve">Жалобы на ненадлежащее содержание дорог, на транспортную недоступность </w:t>
      </w:r>
      <w:r w:rsidR="00A207CA">
        <w:rPr>
          <w:rFonts w:ascii="Times New Roman" w:eastAsia="Times New Roman" w:hAnsi="Times New Roman" w:cs="Times New Roman"/>
          <w:lang w:eastAsia="ru-RU"/>
        </w:rPr>
        <w:t xml:space="preserve">и необеспечение  безопасности дорожного движения  в  ряде </w:t>
      </w:r>
      <w:r w:rsidRPr="00A207CA">
        <w:rPr>
          <w:rFonts w:ascii="Times New Roman" w:eastAsia="Times New Roman" w:hAnsi="Times New Roman" w:cs="Times New Roman"/>
          <w:lang w:eastAsia="ru-RU"/>
        </w:rPr>
        <w:t>поселений</w:t>
      </w:r>
      <w:r w:rsidR="002D44AB">
        <w:rPr>
          <w:rFonts w:ascii="Times New Roman" w:eastAsia="Times New Roman" w:hAnsi="Times New Roman" w:cs="Times New Roman"/>
          <w:lang w:eastAsia="ru-RU"/>
        </w:rPr>
        <w:t xml:space="preserve"> Пермского края.</w:t>
      </w:r>
    </w:p>
    <w:p w:rsidR="00A207CA" w:rsidRPr="00A207CA" w:rsidRDefault="00A207CA" w:rsidP="00A207CA">
      <w:pPr>
        <w:spacing w:after="0" w:line="240" w:lineRule="auto"/>
        <w:jc w:val="both"/>
        <w:rPr>
          <w:rFonts w:eastAsia="Times New Roman"/>
          <w:lang w:eastAsia="ru-RU"/>
        </w:rPr>
      </w:pPr>
    </w:p>
    <w:p w:rsidR="00895263" w:rsidRPr="008D5C78" w:rsidRDefault="00895263">
      <w:pPr>
        <w:rPr>
          <w:b/>
        </w:rPr>
      </w:pPr>
      <w:r w:rsidRPr="008D5C78">
        <w:rPr>
          <w:b/>
        </w:rPr>
        <w:t>ПОДВОДЯ ИТОГИ</w:t>
      </w:r>
    </w:p>
    <w:p w:rsidR="00895263" w:rsidRPr="008D5C78" w:rsidRDefault="00895263" w:rsidP="003D44F0">
      <w:pPr>
        <w:spacing w:after="0" w:line="240" w:lineRule="auto"/>
        <w:jc w:val="both"/>
        <w:rPr>
          <w:rFonts w:eastAsia="Times New Roman"/>
          <w:sz w:val="22"/>
          <w:szCs w:val="22"/>
          <w:lang w:eastAsia="ru-RU"/>
        </w:rPr>
      </w:pPr>
      <w:r w:rsidRPr="008D5C78">
        <w:rPr>
          <w:rFonts w:eastAsia="Times New Roman"/>
          <w:sz w:val="22"/>
          <w:szCs w:val="22"/>
          <w:lang w:eastAsia="ru-RU"/>
        </w:rPr>
        <w:t xml:space="preserve">На уровне региона в целом удалось сохранить социально ориентированную политику. Были реализованы дополнительные меры социальной поддержки ветеранов Великой Отечественной войны, продлены меры социальной поддержки многодетных семей; с целью реализации новых подходов к социальному обслуживанию населения проведена частичная аттестация работников учреждений социального обслуживания населения; началась работа по профилактике семейного неблагополучия, </w:t>
      </w:r>
      <w:r w:rsidR="00F97F0F">
        <w:rPr>
          <w:rFonts w:eastAsia="Times New Roman"/>
          <w:sz w:val="22"/>
          <w:szCs w:val="22"/>
          <w:lang w:eastAsia="ru-RU"/>
        </w:rPr>
        <w:t xml:space="preserve"> </w:t>
      </w:r>
      <w:r w:rsidRPr="008D5C78">
        <w:rPr>
          <w:rFonts w:eastAsia="Times New Roman"/>
          <w:sz w:val="22"/>
          <w:szCs w:val="22"/>
          <w:lang w:eastAsia="ru-RU"/>
        </w:rPr>
        <w:t>а также суицидов; возобновлена работа по анализу структуры бедности и эффективности используемых технологий социальной помощи, оперативно были решены проблемы проведения медицинского обследования иностранных граждан, сняты вопросы по перевозке льготных  категорий граждан на автобусном транспорте междугороднего сообщения, продолжена работа по решению вопросов трудоустройства инвалидов и многое другое.</w:t>
      </w:r>
    </w:p>
    <w:sectPr w:rsidR="00895263" w:rsidRPr="008D5C78" w:rsidSect="002D44AB">
      <w:type w:val="continuous"/>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04B"/>
    <w:multiLevelType w:val="hybridMultilevel"/>
    <w:tmpl w:val="4F54C0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C87C6A"/>
    <w:multiLevelType w:val="hybridMultilevel"/>
    <w:tmpl w:val="971449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2F2F66"/>
    <w:multiLevelType w:val="hybridMultilevel"/>
    <w:tmpl w:val="F0EC1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4D175C"/>
    <w:multiLevelType w:val="hybridMultilevel"/>
    <w:tmpl w:val="AD3AF9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66"/>
    <w:rsid w:val="00050DBA"/>
    <w:rsid w:val="00056FC3"/>
    <w:rsid w:val="00065596"/>
    <w:rsid w:val="0007130B"/>
    <w:rsid w:val="000904A9"/>
    <w:rsid w:val="000A4BD8"/>
    <w:rsid w:val="0010393C"/>
    <w:rsid w:val="00147074"/>
    <w:rsid w:val="00187F44"/>
    <w:rsid w:val="001B6D58"/>
    <w:rsid w:val="0021196A"/>
    <w:rsid w:val="0023421F"/>
    <w:rsid w:val="0028600E"/>
    <w:rsid w:val="002916F7"/>
    <w:rsid w:val="002B7DBF"/>
    <w:rsid w:val="002C3FE3"/>
    <w:rsid w:val="002D44AB"/>
    <w:rsid w:val="002E22F1"/>
    <w:rsid w:val="002E40C0"/>
    <w:rsid w:val="002E55CC"/>
    <w:rsid w:val="003001D0"/>
    <w:rsid w:val="00351E86"/>
    <w:rsid w:val="00366C30"/>
    <w:rsid w:val="003B0496"/>
    <w:rsid w:val="003D44F0"/>
    <w:rsid w:val="00407789"/>
    <w:rsid w:val="004738A1"/>
    <w:rsid w:val="00494855"/>
    <w:rsid w:val="004A4BA0"/>
    <w:rsid w:val="005011E6"/>
    <w:rsid w:val="00531F66"/>
    <w:rsid w:val="005719F9"/>
    <w:rsid w:val="00573227"/>
    <w:rsid w:val="005F679D"/>
    <w:rsid w:val="005F782B"/>
    <w:rsid w:val="006170A7"/>
    <w:rsid w:val="006247D9"/>
    <w:rsid w:val="006568F3"/>
    <w:rsid w:val="00657A74"/>
    <w:rsid w:val="00677109"/>
    <w:rsid w:val="00724E5D"/>
    <w:rsid w:val="0073347B"/>
    <w:rsid w:val="007344A5"/>
    <w:rsid w:val="00773651"/>
    <w:rsid w:val="00790B8C"/>
    <w:rsid w:val="0079462C"/>
    <w:rsid w:val="007D09F4"/>
    <w:rsid w:val="007D725B"/>
    <w:rsid w:val="00895263"/>
    <w:rsid w:val="008D5C78"/>
    <w:rsid w:val="00941CA2"/>
    <w:rsid w:val="00956DD2"/>
    <w:rsid w:val="00967F36"/>
    <w:rsid w:val="00972406"/>
    <w:rsid w:val="009C2422"/>
    <w:rsid w:val="00A12873"/>
    <w:rsid w:val="00A207CA"/>
    <w:rsid w:val="00A23640"/>
    <w:rsid w:val="00A51F12"/>
    <w:rsid w:val="00A62104"/>
    <w:rsid w:val="00A67758"/>
    <w:rsid w:val="00A70CB1"/>
    <w:rsid w:val="00A86AA8"/>
    <w:rsid w:val="00AB3D54"/>
    <w:rsid w:val="00AB7641"/>
    <w:rsid w:val="00AF07F7"/>
    <w:rsid w:val="00AF7C77"/>
    <w:rsid w:val="00B35882"/>
    <w:rsid w:val="00BA4E52"/>
    <w:rsid w:val="00BA65A4"/>
    <w:rsid w:val="00BE0B04"/>
    <w:rsid w:val="00BF598E"/>
    <w:rsid w:val="00C93B19"/>
    <w:rsid w:val="00D2718C"/>
    <w:rsid w:val="00D41140"/>
    <w:rsid w:val="00D77701"/>
    <w:rsid w:val="00DB32F7"/>
    <w:rsid w:val="00DF5663"/>
    <w:rsid w:val="00E37B81"/>
    <w:rsid w:val="00E53898"/>
    <w:rsid w:val="00E77B09"/>
    <w:rsid w:val="00E8225C"/>
    <w:rsid w:val="00E91C84"/>
    <w:rsid w:val="00E953A3"/>
    <w:rsid w:val="00EF39DA"/>
    <w:rsid w:val="00F0417A"/>
    <w:rsid w:val="00F54FC4"/>
    <w:rsid w:val="00F63ADB"/>
    <w:rsid w:val="00F961F5"/>
    <w:rsid w:val="00F97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B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4BA0"/>
    <w:rPr>
      <w:rFonts w:ascii="Tahoma" w:hAnsi="Tahoma" w:cs="Tahoma"/>
      <w:sz w:val="16"/>
      <w:szCs w:val="16"/>
    </w:rPr>
  </w:style>
  <w:style w:type="paragraph" w:styleId="a5">
    <w:name w:val="List Paragraph"/>
    <w:basedOn w:val="a"/>
    <w:uiPriority w:val="34"/>
    <w:qFormat/>
    <w:rsid w:val="0023421F"/>
    <w:pPr>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B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4BA0"/>
    <w:rPr>
      <w:rFonts w:ascii="Tahoma" w:hAnsi="Tahoma" w:cs="Tahoma"/>
      <w:sz w:val="16"/>
      <w:szCs w:val="16"/>
    </w:rPr>
  </w:style>
  <w:style w:type="paragraph" w:styleId="a5">
    <w:name w:val="List Paragraph"/>
    <w:basedOn w:val="a"/>
    <w:uiPriority w:val="34"/>
    <w:qFormat/>
    <w:rsid w:val="0023421F"/>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6253">
      <w:bodyDiv w:val="1"/>
      <w:marLeft w:val="0"/>
      <w:marRight w:val="0"/>
      <w:marTop w:val="0"/>
      <w:marBottom w:val="0"/>
      <w:divBdr>
        <w:top w:val="none" w:sz="0" w:space="0" w:color="auto"/>
        <w:left w:val="none" w:sz="0" w:space="0" w:color="auto"/>
        <w:bottom w:val="none" w:sz="0" w:space="0" w:color="auto"/>
        <w:right w:val="none" w:sz="0" w:space="0" w:color="auto"/>
      </w:divBdr>
    </w:div>
    <w:div w:id="301270969">
      <w:bodyDiv w:val="1"/>
      <w:marLeft w:val="0"/>
      <w:marRight w:val="0"/>
      <w:marTop w:val="0"/>
      <w:marBottom w:val="0"/>
      <w:divBdr>
        <w:top w:val="none" w:sz="0" w:space="0" w:color="auto"/>
        <w:left w:val="none" w:sz="0" w:space="0" w:color="auto"/>
        <w:bottom w:val="none" w:sz="0" w:space="0" w:color="auto"/>
        <w:right w:val="none" w:sz="0" w:space="0" w:color="auto"/>
      </w:divBdr>
    </w:div>
    <w:div w:id="429006359">
      <w:bodyDiv w:val="1"/>
      <w:marLeft w:val="0"/>
      <w:marRight w:val="0"/>
      <w:marTop w:val="0"/>
      <w:marBottom w:val="0"/>
      <w:divBdr>
        <w:top w:val="none" w:sz="0" w:space="0" w:color="auto"/>
        <w:left w:val="none" w:sz="0" w:space="0" w:color="auto"/>
        <w:bottom w:val="none" w:sz="0" w:space="0" w:color="auto"/>
        <w:right w:val="none" w:sz="0" w:space="0" w:color="auto"/>
      </w:divBdr>
    </w:div>
    <w:div w:id="910968535">
      <w:bodyDiv w:val="1"/>
      <w:marLeft w:val="0"/>
      <w:marRight w:val="0"/>
      <w:marTop w:val="0"/>
      <w:marBottom w:val="0"/>
      <w:divBdr>
        <w:top w:val="none" w:sz="0" w:space="0" w:color="auto"/>
        <w:left w:val="none" w:sz="0" w:space="0" w:color="auto"/>
        <w:bottom w:val="none" w:sz="0" w:space="0" w:color="auto"/>
        <w:right w:val="none" w:sz="0" w:space="0" w:color="auto"/>
      </w:divBdr>
    </w:div>
    <w:div w:id="1153762898">
      <w:bodyDiv w:val="1"/>
      <w:marLeft w:val="0"/>
      <w:marRight w:val="0"/>
      <w:marTop w:val="0"/>
      <w:marBottom w:val="0"/>
      <w:divBdr>
        <w:top w:val="none" w:sz="0" w:space="0" w:color="auto"/>
        <w:left w:val="none" w:sz="0" w:space="0" w:color="auto"/>
        <w:bottom w:val="none" w:sz="0" w:space="0" w:color="auto"/>
        <w:right w:val="none" w:sz="0" w:space="0" w:color="auto"/>
      </w:divBdr>
    </w:div>
    <w:div w:id="1184323950">
      <w:bodyDiv w:val="1"/>
      <w:marLeft w:val="0"/>
      <w:marRight w:val="0"/>
      <w:marTop w:val="0"/>
      <w:marBottom w:val="0"/>
      <w:divBdr>
        <w:top w:val="none" w:sz="0" w:space="0" w:color="auto"/>
        <w:left w:val="none" w:sz="0" w:space="0" w:color="auto"/>
        <w:bottom w:val="none" w:sz="0" w:space="0" w:color="auto"/>
        <w:right w:val="none" w:sz="0" w:space="0" w:color="auto"/>
      </w:divBdr>
    </w:div>
    <w:div w:id="1202088225">
      <w:bodyDiv w:val="1"/>
      <w:marLeft w:val="0"/>
      <w:marRight w:val="0"/>
      <w:marTop w:val="0"/>
      <w:marBottom w:val="0"/>
      <w:divBdr>
        <w:top w:val="none" w:sz="0" w:space="0" w:color="auto"/>
        <w:left w:val="none" w:sz="0" w:space="0" w:color="auto"/>
        <w:bottom w:val="none" w:sz="0" w:space="0" w:color="auto"/>
        <w:right w:val="none" w:sz="0" w:space="0" w:color="auto"/>
      </w:divBdr>
    </w:div>
    <w:div w:id="1260945379">
      <w:bodyDiv w:val="1"/>
      <w:marLeft w:val="0"/>
      <w:marRight w:val="0"/>
      <w:marTop w:val="0"/>
      <w:marBottom w:val="0"/>
      <w:divBdr>
        <w:top w:val="none" w:sz="0" w:space="0" w:color="auto"/>
        <w:left w:val="none" w:sz="0" w:space="0" w:color="auto"/>
        <w:bottom w:val="none" w:sz="0" w:space="0" w:color="auto"/>
        <w:right w:val="none" w:sz="0" w:space="0" w:color="auto"/>
      </w:divBdr>
    </w:div>
    <w:div w:id="1333532369">
      <w:bodyDiv w:val="1"/>
      <w:marLeft w:val="0"/>
      <w:marRight w:val="0"/>
      <w:marTop w:val="0"/>
      <w:marBottom w:val="0"/>
      <w:divBdr>
        <w:top w:val="none" w:sz="0" w:space="0" w:color="auto"/>
        <w:left w:val="none" w:sz="0" w:space="0" w:color="auto"/>
        <w:bottom w:val="none" w:sz="0" w:space="0" w:color="auto"/>
        <w:right w:val="none" w:sz="0" w:space="0" w:color="auto"/>
      </w:divBdr>
    </w:div>
    <w:div w:id="1520923917">
      <w:bodyDiv w:val="1"/>
      <w:marLeft w:val="0"/>
      <w:marRight w:val="0"/>
      <w:marTop w:val="0"/>
      <w:marBottom w:val="0"/>
      <w:divBdr>
        <w:top w:val="none" w:sz="0" w:space="0" w:color="auto"/>
        <w:left w:val="none" w:sz="0" w:space="0" w:color="auto"/>
        <w:bottom w:val="none" w:sz="0" w:space="0" w:color="auto"/>
        <w:right w:val="none" w:sz="0" w:space="0" w:color="auto"/>
      </w:divBdr>
    </w:div>
    <w:div w:id="1566254265">
      <w:bodyDiv w:val="1"/>
      <w:marLeft w:val="0"/>
      <w:marRight w:val="0"/>
      <w:marTop w:val="0"/>
      <w:marBottom w:val="0"/>
      <w:divBdr>
        <w:top w:val="none" w:sz="0" w:space="0" w:color="auto"/>
        <w:left w:val="none" w:sz="0" w:space="0" w:color="auto"/>
        <w:bottom w:val="none" w:sz="0" w:space="0" w:color="auto"/>
        <w:right w:val="none" w:sz="0" w:space="0" w:color="auto"/>
      </w:divBdr>
    </w:div>
    <w:div w:id="1584293872">
      <w:bodyDiv w:val="1"/>
      <w:marLeft w:val="0"/>
      <w:marRight w:val="0"/>
      <w:marTop w:val="0"/>
      <w:marBottom w:val="0"/>
      <w:divBdr>
        <w:top w:val="none" w:sz="0" w:space="0" w:color="auto"/>
        <w:left w:val="none" w:sz="0" w:space="0" w:color="auto"/>
        <w:bottom w:val="none" w:sz="0" w:space="0" w:color="auto"/>
        <w:right w:val="none" w:sz="0" w:space="0" w:color="auto"/>
      </w:divBdr>
    </w:div>
    <w:div w:id="1608191685">
      <w:bodyDiv w:val="1"/>
      <w:marLeft w:val="0"/>
      <w:marRight w:val="0"/>
      <w:marTop w:val="0"/>
      <w:marBottom w:val="0"/>
      <w:divBdr>
        <w:top w:val="none" w:sz="0" w:space="0" w:color="auto"/>
        <w:left w:val="none" w:sz="0" w:space="0" w:color="auto"/>
        <w:bottom w:val="none" w:sz="0" w:space="0" w:color="auto"/>
        <w:right w:val="none" w:sz="0" w:space="0" w:color="auto"/>
      </w:divBdr>
    </w:div>
    <w:div w:id="1617517815">
      <w:bodyDiv w:val="1"/>
      <w:marLeft w:val="0"/>
      <w:marRight w:val="0"/>
      <w:marTop w:val="0"/>
      <w:marBottom w:val="0"/>
      <w:divBdr>
        <w:top w:val="none" w:sz="0" w:space="0" w:color="auto"/>
        <w:left w:val="none" w:sz="0" w:space="0" w:color="auto"/>
        <w:bottom w:val="none" w:sz="0" w:space="0" w:color="auto"/>
        <w:right w:val="none" w:sz="0" w:space="0" w:color="auto"/>
      </w:divBdr>
    </w:div>
    <w:div w:id="1656496280">
      <w:bodyDiv w:val="1"/>
      <w:marLeft w:val="0"/>
      <w:marRight w:val="0"/>
      <w:marTop w:val="0"/>
      <w:marBottom w:val="0"/>
      <w:divBdr>
        <w:top w:val="none" w:sz="0" w:space="0" w:color="auto"/>
        <w:left w:val="none" w:sz="0" w:space="0" w:color="auto"/>
        <w:bottom w:val="none" w:sz="0" w:space="0" w:color="auto"/>
        <w:right w:val="none" w:sz="0" w:space="0" w:color="auto"/>
      </w:divBdr>
    </w:div>
    <w:div w:id="189014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1542</Words>
  <Characters>8791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Шлякова Кира Сергеевна</dc:creator>
  <cp:lastModifiedBy>Шлякова Кира Сергеевна</cp:lastModifiedBy>
  <cp:revision>5</cp:revision>
  <cp:lastPrinted>2015-10-15T06:19:00Z</cp:lastPrinted>
  <dcterms:created xsi:type="dcterms:W3CDTF">2015-10-15T06:05:00Z</dcterms:created>
  <dcterms:modified xsi:type="dcterms:W3CDTF">2015-10-15T08:26:00Z</dcterms:modified>
</cp:coreProperties>
</file>